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613"/>
        <w:gridCol w:w="5458"/>
      </w:tblGrid>
      <w:tr w:rsidR="0063749C" w:rsidRPr="0063749C" w14:paraId="6463D9C8" w14:textId="77777777" w:rsidTr="00E456E7">
        <w:trPr>
          <w:trHeight w:val="1276"/>
          <w:jc w:val="center"/>
        </w:trPr>
        <w:tc>
          <w:tcPr>
            <w:tcW w:w="3613" w:type="dxa"/>
          </w:tcPr>
          <w:p w14:paraId="2DD70035" w14:textId="77777777" w:rsidR="00433D58" w:rsidRPr="0063749C" w:rsidRDefault="00433D58" w:rsidP="00333CA5">
            <w:pPr>
              <w:spacing w:after="0" w:line="240" w:lineRule="auto"/>
              <w:jc w:val="center"/>
              <w:rPr>
                <w:rFonts w:ascii="Times New Roman" w:eastAsia="Calibri" w:hAnsi="Times New Roman"/>
                <w:noProof/>
                <w:sz w:val="24"/>
                <w:szCs w:val="20"/>
                <w:lang w:val="vi-VN" w:eastAsia="en-GB"/>
              </w:rPr>
            </w:pPr>
            <w:bookmarkStart w:id="0" w:name="_Hlk32592275"/>
            <w:bookmarkStart w:id="1" w:name="_Hlk32592850"/>
            <w:r w:rsidRPr="0063749C">
              <w:rPr>
                <w:rFonts w:ascii="Times New Roman" w:eastAsia="Calibri" w:hAnsi="Times New Roman"/>
                <w:noProof/>
                <w:sz w:val="24"/>
                <w:szCs w:val="20"/>
                <w:lang w:val="vi-VN" w:eastAsia="en-GB"/>
              </w:rPr>
              <w:t>QUỐC HỘI KHÓA XV</w:t>
            </w:r>
          </w:p>
          <w:p w14:paraId="2C2FAA33" w14:textId="77777777" w:rsidR="00433D58" w:rsidRPr="0063749C" w:rsidRDefault="00333CA5" w:rsidP="00333CA5">
            <w:pPr>
              <w:spacing w:after="0" w:line="240" w:lineRule="auto"/>
              <w:jc w:val="center"/>
              <w:rPr>
                <w:rFonts w:ascii="Times New Roman" w:eastAsia="Calibri" w:hAnsi="Times New Roman"/>
                <w:b/>
                <w:noProof/>
                <w:sz w:val="24"/>
                <w:szCs w:val="20"/>
                <w:lang w:val="vi-VN" w:eastAsia="en-GB"/>
              </w:rPr>
            </w:pPr>
            <w:r w:rsidRPr="0063749C">
              <w:rPr>
                <w:rFonts w:ascii="Times New Roman" w:eastAsia="Calibri" w:hAnsi="Times New Roman"/>
                <w:noProof/>
                <w:sz w:val="20"/>
                <w:szCs w:val="20"/>
              </w:rPr>
              <mc:AlternateContent>
                <mc:Choice Requires="wps">
                  <w:drawing>
                    <wp:anchor distT="4294967294" distB="4294967294" distL="114300" distR="114300" simplePos="0" relativeHeight="251654144" behindDoc="0" locked="0" layoutInCell="1" allowOverlap="1" wp14:anchorId="6EC87B7E" wp14:editId="1C368C08">
                      <wp:simplePos x="0" y="0"/>
                      <wp:positionH relativeFrom="column">
                        <wp:posOffset>741680</wp:posOffset>
                      </wp:positionH>
                      <wp:positionV relativeFrom="paragraph">
                        <wp:posOffset>184150</wp:posOffset>
                      </wp:positionV>
                      <wp:extent cx="4572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3C7E91" id="Straight Connector 10"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4pt,14.5pt" to="94.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wnkw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"/>
                  </w:pict>
                </mc:Fallback>
              </mc:AlternateContent>
            </w:r>
            <w:r w:rsidR="00433D58" w:rsidRPr="0063749C">
              <w:rPr>
                <w:rFonts w:ascii="Times New Roman" w:eastAsia="Calibri" w:hAnsi="Times New Roman"/>
                <w:b/>
                <w:noProof/>
                <w:sz w:val="24"/>
                <w:szCs w:val="20"/>
                <w:lang w:val="vi-VN" w:eastAsia="en-GB"/>
              </w:rPr>
              <w:t>TỔNG THƯ KÝ QUỐC HỘI</w:t>
            </w:r>
          </w:p>
          <w:p w14:paraId="3BA1422A" w14:textId="0CC987B4" w:rsidR="00433D58" w:rsidRPr="0063749C" w:rsidRDefault="00433D58" w:rsidP="00333CA5">
            <w:pPr>
              <w:spacing w:before="120" w:after="0" w:line="240" w:lineRule="auto"/>
              <w:jc w:val="center"/>
              <w:rPr>
                <w:rFonts w:ascii="Times New Roman" w:eastAsia="Calibri" w:hAnsi="Times New Roman"/>
                <w:noProof/>
                <w:sz w:val="26"/>
                <w:szCs w:val="20"/>
                <w:lang w:val="vi-VN" w:eastAsia="en-GB"/>
              </w:rPr>
            </w:pPr>
            <w:r w:rsidRPr="0063749C">
              <w:rPr>
                <w:rFonts w:ascii="Times New Roman" w:eastAsia="Calibri" w:hAnsi="Times New Roman"/>
                <w:noProof/>
                <w:sz w:val="26"/>
                <w:szCs w:val="20"/>
                <w:lang w:val="vi-VN" w:eastAsia="en-GB"/>
              </w:rPr>
              <w:t>Số:</w:t>
            </w:r>
            <w:r w:rsidR="00B555EE" w:rsidRPr="0063749C">
              <w:rPr>
                <w:rFonts w:ascii="Times New Roman" w:eastAsia="Calibri" w:hAnsi="Times New Roman"/>
                <w:noProof/>
                <w:sz w:val="26"/>
                <w:szCs w:val="20"/>
                <w:lang w:eastAsia="en-GB"/>
              </w:rPr>
              <w:t xml:space="preserve"> 942</w:t>
            </w:r>
            <w:r w:rsidRPr="0063749C">
              <w:rPr>
                <w:rFonts w:ascii="Times New Roman" w:eastAsia="Calibri" w:hAnsi="Times New Roman"/>
                <w:noProof/>
                <w:sz w:val="26"/>
                <w:szCs w:val="20"/>
                <w:lang w:val="vi-VN" w:eastAsia="en-GB"/>
              </w:rPr>
              <w:t>/TB-TTKQH</w:t>
            </w:r>
          </w:p>
          <w:p w14:paraId="347424B8" w14:textId="29730280" w:rsidR="009C72A6" w:rsidRPr="0063749C" w:rsidRDefault="009C72A6" w:rsidP="00333CA5">
            <w:pPr>
              <w:spacing w:before="120" w:after="0" w:line="240" w:lineRule="auto"/>
              <w:jc w:val="center"/>
              <w:rPr>
                <w:rFonts w:ascii="Times New Roman" w:eastAsia="Calibri" w:hAnsi="Times New Roman"/>
                <w:b/>
                <w:noProof/>
                <w:sz w:val="26"/>
                <w:szCs w:val="20"/>
                <w:lang w:val="vi-VN" w:eastAsia="en-GB"/>
              </w:rPr>
            </w:pPr>
          </w:p>
        </w:tc>
        <w:tc>
          <w:tcPr>
            <w:tcW w:w="5458" w:type="dxa"/>
          </w:tcPr>
          <w:p w14:paraId="66B16A0D" w14:textId="77777777" w:rsidR="00433D58" w:rsidRPr="0063749C" w:rsidRDefault="00433D58" w:rsidP="00333CA5">
            <w:pPr>
              <w:spacing w:after="0" w:line="240" w:lineRule="auto"/>
              <w:jc w:val="center"/>
              <w:rPr>
                <w:rFonts w:ascii="Times New Roman" w:eastAsia="Calibri" w:hAnsi="Times New Roman"/>
                <w:b/>
                <w:noProof/>
                <w:sz w:val="24"/>
                <w:szCs w:val="20"/>
                <w:lang w:val="vi-VN" w:eastAsia="en-GB"/>
              </w:rPr>
            </w:pPr>
            <w:r w:rsidRPr="0063749C">
              <w:rPr>
                <w:rFonts w:ascii="Times New Roman" w:eastAsia="Calibri" w:hAnsi="Times New Roman"/>
                <w:b/>
                <w:noProof/>
                <w:sz w:val="24"/>
                <w:szCs w:val="20"/>
                <w:lang w:val="vi-VN" w:eastAsia="en-GB"/>
              </w:rPr>
              <w:t>CỘNG HÒA XÃ HỘI CHỦ NGHĨA VIỆT NAM</w:t>
            </w:r>
          </w:p>
          <w:p w14:paraId="3F3E724E" w14:textId="77777777" w:rsidR="00433D58" w:rsidRPr="0063749C" w:rsidRDefault="00433D58" w:rsidP="00333CA5">
            <w:pPr>
              <w:spacing w:after="0" w:line="240" w:lineRule="auto"/>
              <w:jc w:val="center"/>
              <w:rPr>
                <w:rFonts w:ascii="Times New Roman" w:eastAsia="Calibri" w:hAnsi="Times New Roman"/>
                <w:b/>
                <w:noProof/>
                <w:sz w:val="28"/>
                <w:szCs w:val="28"/>
                <w:lang w:val="vi-VN" w:eastAsia="en-GB"/>
              </w:rPr>
            </w:pPr>
            <w:r w:rsidRPr="0063749C">
              <w:rPr>
                <w:rFonts w:ascii="Times New Roman" w:eastAsia="Calibri" w:hAnsi="Times New Roman"/>
                <w:b/>
                <w:noProof/>
                <w:sz w:val="28"/>
                <w:szCs w:val="28"/>
                <w:lang w:val="vi-VN" w:eastAsia="en-GB"/>
              </w:rPr>
              <w:t>Độc lập - Tự do - Hạnh phúc</w:t>
            </w:r>
          </w:p>
          <w:p w14:paraId="59B3DE4B" w14:textId="0E6549FE" w:rsidR="00433D58" w:rsidRPr="0063749C" w:rsidRDefault="009C72A6" w:rsidP="00333CA5">
            <w:pPr>
              <w:spacing w:before="120" w:after="0" w:line="240" w:lineRule="auto"/>
              <w:jc w:val="center"/>
              <w:rPr>
                <w:rFonts w:ascii="Times New Roman" w:eastAsia="Calibri" w:hAnsi="Times New Roman"/>
                <w:i/>
                <w:noProof/>
                <w:sz w:val="28"/>
                <w:szCs w:val="28"/>
                <w:lang w:val="vi-VN" w:eastAsia="en-GB"/>
              </w:rPr>
            </w:pPr>
            <w:r w:rsidRPr="0063749C">
              <w:rPr>
                <w:rFonts w:ascii="Times New Roman" w:eastAsia="Calibri" w:hAnsi="Times New Roman"/>
                <w:noProof/>
                <w:sz w:val="28"/>
                <w:szCs w:val="28"/>
              </w:rPr>
              <mc:AlternateContent>
                <mc:Choice Requires="wps">
                  <w:drawing>
                    <wp:anchor distT="4294967294" distB="4294967294" distL="114300" distR="114300" simplePos="0" relativeHeight="251656192" behindDoc="0" locked="0" layoutInCell="1" allowOverlap="1" wp14:anchorId="73A6E11A" wp14:editId="6416863F">
                      <wp:simplePos x="0" y="0"/>
                      <wp:positionH relativeFrom="column">
                        <wp:posOffset>594995</wp:posOffset>
                      </wp:positionH>
                      <wp:positionV relativeFrom="paragraph">
                        <wp:posOffset>24130</wp:posOffset>
                      </wp:positionV>
                      <wp:extent cx="21240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E3CA" id="Straight Connector 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5pt,1.9pt" to="214.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W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fL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"/>
                  </w:pict>
                </mc:Fallback>
              </mc:AlternateContent>
            </w:r>
            <w:r w:rsidR="00433D58" w:rsidRPr="0063749C">
              <w:rPr>
                <w:rFonts w:ascii="Times New Roman" w:eastAsia="Calibri" w:hAnsi="Times New Roman"/>
                <w:i/>
                <w:noProof/>
                <w:sz w:val="28"/>
                <w:szCs w:val="28"/>
                <w:lang w:val="vi-VN" w:eastAsia="en-GB"/>
              </w:rPr>
              <w:t>Hà Nội, ngày</w:t>
            </w:r>
            <w:r w:rsidR="00B555EE" w:rsidRPr="0063749C">
              <w:rPr>
                <w:rFonts w:ascii="Times New Roman" w:eastAsia="Calibri" w:hAnsi="Times New Roman"/>
                <w:i/>
                <w:noProof/>
                <w:sz w:val="28"/>
                <w:szCs w:val="28"/>
                <w:lang w:val="vi-VN" w:eastAsia="en-GB"/>
              </w:rPr>
              <w:t xml:space="preserve"> 27 </w:t>
            </w:r>
            <w:r w:rsidR="00433D58" w:rsidRPr="0063749C">
              <w:rPr>
                <w:rFonts w:ascii="Times New Roman" w:eastAsia="Calibri" w:hAnsi="Times New Roman"/>
                <w:i/>
                <w:noProof/>
                <w:sz w:val="28"/>
                <w:szCs w:val="28"/>
                <w:lang w:val="vi-VN" w:eastAsia="en-GB"/>
              </w:rPr>
              <w:t xml:space="preserve">tháng </w:t>
            </w:r>
            <w:r w:rsidR="00474A5D" w:rsidRPr="0063749C">
              <w:rPr>
                <w:rFonts w:ascii="Times New Roman" w:eastAsia="Calibri" w:hAnsi="Times New Roman"/>
                <w:i/>
                <w:noProof/>
                <w:sz w:val="28"/>
                <w:szCs w:val="28"/>
                <w:lang w:val="vi-VN" w:eastAsia="en-GB"/>
              </w:rPr>
              <w:t>4</w:t>
            </w:r>
            <w:r w:rsidR="00433D58" w:rsidRPr="0063749C">
              <w:rPr>
                <w:rFonts w:ascii="Times New Roman" w:eastAsia="Calibri" w:hAnsi="Times New Roman"/>
                <w:i/>
                <w:noProof/>
                <w:sz w:val="28"/>
                <w:szCs w:val="28"/>
                <w:lang w:val="vi-VN" w:eastAsia="en-GB"/>
              </w:rPr>
              <w:t xml:space="preserve"> năm 2022</w:t>
            </w:r>
          </w:p>
        </w:tc>
      </w:tr>
    </w:tbl>
    <w:p w14:paraId="65A6B521" w14:textId="77212963" w:rsidR="00433D58" w:rsidRPr="0063749C" w:rsidRDefault="00433D58" w:rsidP="00333CA5">
      <w:pPr>
        <w:spacing w:after="0" w:line="240" w:lineRule="auto"/>
        <w:jc w:val="center"/>
        <w:rPr>
          <w:rFonts w:ascii="Times New Roman" w:eastAsia="Calibri" w:hAnsi="Times New Roman"/>
          <w:b/>
          <w:noProof/>
          <w:sz w:val="28"/>
          <w:szCs w:val="28"/>
          <w:lang w:val="vi-VN" w:eastAsia="en-GB"/>
        </w:rPr>
      </w:pPr>
      <w:r w:rsidRPr="0063749C">
        <w:rPr>
          <w:rFonts w:ascii="Times New Roman" w:eastAsia="Calibri" w:hAnsi="Times New Roman"/>
          <w:b/>
          <w:noProof/>
          <w:sz w:val="28"/>
          <w:szCs w:val="28"/>
          <w:lang w:val="vi-VN" w:eastAsia="en-GB"/>
        </w:rPr>
        <w:t>THÔNG BÁO</w:t>
      </w:r>
    </w:p>
    <w:p w14:paraId="477FAD45" w14:textId="77777777" w:rsidR="00433D58" w:rsidRPr="0063749C" w:rsidRDefault="00433D58" w:rsidP="00433D58">
      <w:pPr>
        <w:spacing w:after="0" w:line="240" w:lineRule="auto"/>
        <w:jc w:val="center"/>
        <w:rPr>
          <w:rFonts w:ascii="Times New Roman" w:eastAsia="Calibri" w:hAnsi="Times New Roman"/>
          <w:b/>
          <w:noProof/>
          <w:sz w:val="28"/>
          <w:szCs w:val="28"/>
          <w:lang w:val="vi-VN" w:eastAsia="en-GB"/>
        </w:rPr>
      </w:pPr>
      <w:r w:rsidRPr="0063749C">
        <w:rPr>
          <w:rFonts w:ascii="Times New Roman" w:eastAsia="Calibri" w:hAnsi="Times New Roman"/>
          <w:b/>
          <w:noProof/>
          <w:sz w:val="28"/>
          <w:szCs w:val="28"/>
          <w:lang w:val="vi-VN" w:eastAsia="en-GB"/>
        </w:rPr>
        <w:t>Kết luận của Ủy ban Thường vụ Quốc hội</w:t>
      </w:r>
    </w:p>
    <w:p w14:paraId="6072ED15" w14:textId="2ACF24F4" w:rsidR="00EA4A52" w:rsidRPr="0063749C" w:rsidRDefault="00EA4A52" w:rsidP="00433D58">
      <w:pPr>
        <w:spacing w:after="0" w:line="240" w:lineRule="auto"/>
        <w:jc w:val="center"/>
        <w:rPr>
          <w:rFonts w:ascii="Times New Roman" w:eastAsia="Calibri" w:hAnsi="Times New Roman"/>
          <w:b/>
          <w:noProof/>
          <w:spacing w:val="-2"/>
          <w:sz w:val="28"/>
          <w:szCs w:val="28"/>
          <w:lang w:val="vi-VN" w:eastAsia="en-GB"/>
        </w:rPr>
      </w:pPr>
      <w:r w:rsidRPr="0063749C">
        <w:rPr>
          <w:rFonts w:ascii="Times New Roman" w:eastAsia="Calibri" w:hAnsi="Times New Roman"/>
          <w:b/>
          <w:noProof/>
          <w:spacing w:val="-2"/>
          <w:sz w:val="28"/>
          <w:szCs w:val="28"/>
          <w:lang w:val="vi-VN" w:eastAsia="en-GB"/>
        </w:rPr>
        <w:t xml:space="preserve">về kết quả thực hành tiết kiệm, chống lãng phí năm 2021 </w:t>
      </w:r>
    </w:p>
    <w:p w14:paraId="5F37BDFC" w14:textId="1AAC180A" w:rsidR="00433D58" w:rsidRPr="0063749C" w:rsidRDefault="00433D58" w:rsidP="00433D58">
      <w:pPr>
        <w:spacing w:after="0" w:line="240" w:lineRule="auto"/>
        <w:jc w:val="center"/>
        <w:rPr>
          <w:rFonts w:ascii="Times New Roman" w:eastAsia="Calibri" w:hAnsi="Times New Roman"/>
          <w:bCs/>
          <w:i/>
          <w:iCs/>
          <w:noProof/>
          <w:sz w:val="28"/>
          <w:szCs w:val="28"/>
          <w:lang w:val="vi-VN" w:eastAsia="en-GB"/>
        </w:rPr>
      </w:pPr>
      <w:r w:rsidRPr="0063749C">
        <w:rPr>
          <w:rFonts w:ascii="Times New Roman" w:eastAsia="Calibri" w:hAnsi="Times New Roman"/>
          <w:bCs/>
          <w:i/>
          <w:iCs/>
          <w:noProof/>
          <w:sz w:val="28"/>
          <w:szCs w:val="28"/>
          <w:lang w:val="vi-VN" w:eastAsia="en-GB"/>
        </w:rPr>
        <w:t xml:space="preserve">(tại </w:t>
      </w:r>
      <w:r w:rsidR="00A70795" w:rsidRPr="0063749C">
        <w:rPr>
          <w:rFonts w:ascii="Times New Roman" w:eastAsia="Calibri" w:hAnsi="Times New Roman"/>
          <w:bCs/>
          <w:i/>
          <w:iCs/>
          <w:noProof/>
          <w:sz w:val="28"/>
          <w:szCs w:val="28"/>
          <w:lang w:eastAsia="en-GB"/>
        </w:rPr>
        <w:t>P</w:t>
      </w:r>
      <w:r w:rsidRPr="0063749C">
        <w:rPr>
          <w:rFonts w:ascii="Times New Roman" w:eastAsia="Calibri" w:hAnsi="Times New Roman"/>
          <w:bCs/>
          <w:i/>
          <w:iCs/>
          <w:noProof/>
          <w:sz w:val="28"/>
          <w:szCs w:val="28"/>
          <w:lang w:val="vi-VN" w:eastAsia="en-GB"/>
        </w:rPr>
        <w:t xml:space="preserve">hiên họp thứ </w:t>
      </w:r>
      <w:r w:rsidR="00474A5D" w:rsidRPr="0063749C">
        <w:rPr>
          <w:rFonts w:ascii="Times New Roman" w:eastAsia="Calibri" w:hAnsi="Times New Roman"/>
          <w:bCs/>
          <w:i/>
          <w:iCs/>
          <w:noProof/>
          <w:sz w:val="28"/>
          <w:szCs w:val="28"/>
          <w:lang w:val="vi-VN" w:eastAsia="en-GB"/>
        </w:rPr>
        <w:t>10</w:t>
      </w:r>
      <w:r w:rsidRPr="0063749C">
        <w:rPr>
          <w:rFonts w:ascii="Times New Roman" w:eastAsia="Calibri" w:hAnsi="Times New Roman"/>
          <w:bCs/>
          <w:i/>
          <w:iCs/>
          <w:noProof/>
          <w:sz w:val="28"/>
          <w:szCs w:val="28"/>
          <w:lang w:val="vi-VN" w:eastAsia="en-GB"/>
        </w:rPr>
        <w:t xml:space="preserve">, tháng </w:t>
      </w:r>
      <w:r w:rsidR="00474A5D" w:rsidRPr="0063749C">
        <w:rPr>
          <w:rFonts w:ascii="Times New Roman" w:eastAsia="Calibri" w:hAnsi="Times New Roman"/>
          <w:bCs/>
          <w:i/>
          <w:iCs/>
          <w:noProof/>
          <w:sz w:val="28"/>
          <w:szCs w:val="28"/>
          <w:lang w:val="vi-VN" w:eastAsia="en-GB"/>
        </w:rPr>
        <w:t>4</w:t>
      </w:r>
      <w:r w:rsidRPr="0063749C">
        <w:rPr>
          <w:rFonts w:ascii="Times New Roman" w:eastAsia="Calibri" w:hAnsi="Times New Roman"/>
          <w:bCs/>
          <w:i/>
          <w:iCs/>
          <w:noProof/>
          <w:sz w:val="28"/>
          <w:szCs w:val="28"/>
          <w:lang w:val="vi-VN" w:eastAsia="en-GB"/>
        </w:rPr>
        <w:t>/2022)</w:t>
      </w:r>
    </w:p>
    <w:bookmarkEnd w:id="0"/>
    <w:p w14:paraId="54664AB0" w14:textId="7366B1BA" w:rsidR="000E2EF9" w:rsidRPr="0063749C" w:rsidRDefault="000E2EF9" w:rsidP="00433D58">
      <w:pPr>
        <w:spacing w:before="80" w:after="0" w:line="330" w:lineRule="exact"/>
        <w:ind w:firstLine="709"/>
        <w:jc w:val="both"/>
        <w:rPr>
          <w:rFonts w:ascii="Times New Roman" w:eastAsia="Calibri" w:hAnsi="Times New Roman"/>
          <w:iCs/>
          <w:noProof/>
          <w:sz w:val="20"/>
          <w:szCs w:val="20"/>
          <w:lang w:val="vi-VN" w:eastAsia="en-GB"/>
        </w:rPr>
      </w:pPr>
      <w:r w:rsidRPr="0063749C">
        <w:rPr>
          <w:rFonts w:ascii="Times New Roman" w:eastAsia="Calibri" w:hAnsi="Times New Roman"/>
          <w:noProof/>
          <w:sz w:val="20"/>
          <w:szCs w:val="20"/>
        </w:rPr>
        <mc:AlternateContent>
          <mc:Choice Requires="wps">
            <w:drawing>
              <wp:anchor distT="4294967294" distB="4294967294" distL="114300" distR="114300" simplePos="0" relativeHeight="251658240" behindDoc="0" locked="0" layoutInCell="1" allowOverlap="1" wp14:anchorId="4F291CFE" wp14:editId="45BD2402">
                <wp:simplePos x="0" y="0"/>
                <wp:positionH relativeFrom="margin">
                  <wp:align>center</wp:align>
                </wp:positionH>
                <wp:positionV relativeFrom="paragraph">
                  <wp:posOffset>78740</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04451" id="Straight Connector 8" o:spid="_x0000_s1026" style="position:absolute;z-index:25165824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6.2pt" to="1in,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">
                <w10:wrap anchorx="margin"/>
              </v:line>
            </w:pict>
          </mc:Fallback>
        </mc:AlternateContent>
      </w:r>
    </w:p>
    <w:bookmarkEnd w:id="1"/>
    <w:p w14:paraId="030340B0" w14:textId="06BD7CE1" w:rsidR="002B1B3B" w:rsidRPr="0063749C" w:rsidRDefault="001D6553" w:rsidP="00A4470A">
      <w:pPr>
        <w:pStyle w:val="Normal0"/>
        <w:spacing w:before="80" w:after="80" w:line="340" w:lineRule="exact"/>
        <w:ind w:firstLine="555"/>
        <w:jc w:val="both"/>
        <w:rPr>
          <w:rFonts w:ascii="Times New Roman" w:eastAsia="Calibri" w:hAnsi="Times New Roman"/>
          <w:iCs/>
          <w:noProof/>
          <w:spacing w:val="-2"/>
          <w:sz w:val="28"/>
          <w:szCs w:val="28"/>
          <w:lang w:val="vi-VN" w:eastAsia="en-GB"/>
        </w:rPr>
      </w:pPr>
      <w:r w:rsidRPr="0063749C">
        <w:rPr>
          <w:rFonts w:ascii="Times New Roman" w:eastAsia="Calibri" w:hAnsi="Times New Roman"/>
          <w:b/>
          <w:bCs/>
          <w:iCs/>
          <w:noProof/>
          <w:spacing w:val="-2"/>
          <w:sz w:val="28"/>
          <w:szCs w:val="28"/>
          <w:lang w:val="vi-VN" w:eastAsia="en-GB"/>
        </w:rPr>
        <w:t>1.</w:t>
      </w:r>
      <w:r w:rsidRPr="0063749C">
        <w:rPr>
          <w:rFonts w:ascii="Times New Roman" w:eastAsia="Calibri" w:hAnsi="Times New Roman"/>
          <w:iCs/>
          <w:noProof/>
          <w:spacing w:val="-2"/>
          <w:sz w:val="28"/>
          <w:szCs w:val="28"/>
          <w:lang w:val="vi-VN" w:eastAsia="en-GB"/>
        </w:rPr>
        <w:t xml:space="preserve"> Ủy ban</w:t>
      </w:r>
      <w:r w:rsidR="00F1435C" w:rsidRPr="0063749C">
        <w:rPr>
          <w:rFonts w:ascii="Times New Roman" w:eastAsia="Calibri" w:hAnsi="Times New Roman"/>
          <w:iCs/>
          <w:noProof/>
          <w:spacing w:val="-2"/>
          <w:sz w:val="28"/>
          <w:szCs w:val="28"/>
          <w:lang w:val="vi-VN" w:eastAsia="en-GB"/>
        </w:rPr>
        <w:t xml:space="preserve"> Thường vụ</w:t>
      </w:r>
      <w:r w:rsidRPr="0063749C">
        <w:rPr>
          <w:rFonts w:ascii="Times New Roman" w:eastAsia="Calibri" w:hAnsi="Times New Roman"/>
          <w:iCs/>
          <w:noProof/>
          <w:spacing w:val="-2"/>
          <w:sz w:val="28"/>
          <w:szCs w:val="28"/>
          <w:lang w:val="vi-VN" w:eastAsia="en-GB"/>
        </w:rPr>
        <w:t xml:space="preserve"> Quốc hội</w:t>
      </w:r>
      <w:r w:rsidR="00F1435C" w:rsidRPr="0063749C">
        <w:rPr>
          <w:rFonts w:ascii="Times New Roman" w:eastAsia="Calibri" w:hAnsi="Times New Roman"/>
          <w:iCs/>
          <w:noProof/>
          <w:spacing w:val="-2"/>
          <w:sz w:val="28"/>
          <w:szCs w:val="28"/>
          <w:lang w:val="vi-VN" w:eastAsia="en-GB"/>
        </w:rPr>
        <w:t xml:space="preserve"> cho rằng</w:t>
      </w:r>
      <w:r w:rsidR="002B1B3B" w:rsidRPr="0063749C">
        <w:rPr>
          <w:rFonts w:ascii="Times New Roman" w:eastAsia="Calibri" w:hAnsi="Times New Roman"/>
          <w:iCs/>
          <w:noProof/>
          <w:spacing w:val="-2"/>
          <w:sz w:val="28"/>
          <w:szCs w:val="28"/>
          <w:lang w:val="vi-VN" w:eastAsia="en-GB"/>
        </w:rPr>
        <w:t>,</w:t>
      </w:r>
      <w:r w:rsidR="00260DED" w:rsidRPr="0063749C">
        <w:rPr>
          <w:rFonts w:ascii="Times New Roman" w:eastAsia="Calibri" w:hAnsi="Times New Roman"/>
          <w:iCs/>
          <w:noProof/>
          <w:spacing w:val="-2"/>
          <w:sz w:val="28"/>
          <w:szCs w:val="28"/>
          <w:lang w:val="vi-VN" w:eastAsia="en-GB"/>
        </w:rPr>
        <w:t xml:space="preserve"> Báo cáo của Chính phủ về kết quả</w:t>
      </w:r>
      <w:r w:rsidR="00F1435C" w:rsidRPr="0063749C">
        <w:rPr>
          <w:rFonts w:ascii="Times New Roman" w:eastAsia="Calibri" w:hAnsi="Times New Roman"/>
          <w:iCs/>
          <w:noProof/>
          <w:spacing w:val="-2"/>
          <w:sz w:val="28"/>
          <w:szCs w:val="28"/>
          <w:lang w:val="vi-VN" w:eastAsia="en-GB"/>
        </w:rPr>
        <w:t xml:space="preserve"> thực hành tiết kiệm, chống lãng phí năm 2021 </w:t>
      </w:r>
      <w:r w:rsidR="005F74B5" w:rsidRPr="0063749C">
        <w:rPr>
          <w:rFonts w:ascii="Times New Roman" w:eastAsia="Calibri" w:hAnsi="Times New Roman"/>
          <w:iCs/>
          <w:noProof/>
          <w:spacing w:val="-2"/>
          <w:sz w:val="28"/>
          <w:szCs w:val="28"/>
          <w:lang w:val="vi-VN" w:eastAsia="en-GB"/>
        </w:rPr>
        <w:t xml:space="preserve">đã </w:t>
      </w:r>
      <w:r w:rsidR="00FB54B0" w:rsidRPr="0063749C">
        <w:rPr>
          <w:rFonts w:ascii="Times New Roman" w:eastAsia="Calibri" w:hAnsi="Times New Roman"/>
          <w:iCs/>
          <w:noProof/>
          <w:spacing w:val="-2"/>
          <w:sz w:val="28"/>
          <w:szCs w:val="28"/>
          <w:lang w:val="vi-VN" w:eastAsia="en-GB"/>
        </w:rPr>
        <w:t xml:space="preserve">có một số </w:t>
      </w:r>
      <w:r w:rsidR="005F74B5" w:rsidRPr="0063749C">
        <w:rPr>
          <w:rFonts w:ascii="Times New Roman" w:eastAsia="Calibri" w:hAnsi="Times New Roman"/>
          <w:iCs/>
          <w:noProof/>
          <w:spacing w:val="-2"/>
          <w:sz w:val="28"/>
          <w:szCs w:val="28"/>
          <w:lang w:val="vi-VN" w:eastAsia="en-GB"/>
        </w:rPr>
        <w:t xml:space="preserve">chuyển biến tích cực hơn </w:t>
      </w:r>
      <w:r w:rsidR="00F1435C" w:rsidRPr="0063749C">
        <w:rPr>
          <w:rFonts w:ascii="Times New Roman" w:eastAsia="Calibri" w:hAnsi="Times New Roman"/>
          <w:iCs/>
          <w:noProof/>
          <w:spacing w:val="-2"/>
          <w:sz w:val="28"/>
          <w:szCs w:val="28"/>
          <w:lang w:val="vi-VN" w:eastAsia="en-GB"/>
        </w:rPr>
        <w:t>so với năm 2020</w:t>
      </w:r>
      <w:r w:rsidRPr="0063749C">
        <w:rPr>
          <w:rFonts w:ascii="Times New Roman" w:eastAsia="Calibri" w:hAnsi="Times New Roman"/>
          <w:iCs/>
          <w:noProof/>
          <w:spacing w:val="-2"/>
          <w:sz w:val="28"/>
          <w:szCs w:val="28"/>
          <w:lang w:val="vi-VN" w:eastAsia="en-GB"/>
        </w:rPr>
        <w:t xml:space="preserve">. </w:t>
      </w:r>
      <w:r w:rsidR="002B1B3B" w:rsidRPr="0063749C">
        <w:rPr>
          <w:rFonts w:ascii="Times New Roman" w:eastAsia="Calibri" w:hAnsi="Times New Roman"/>
          <w:iCs/>
          <w:noProof/>
          <w:spacing w:val="-2"/>
          <w:sz w:val="28"/>
          <w:szCs w:val="28"/>
          <w:lang w:val="vi-VN" w:eastAsia="en-GB"/>
        </w:rPr>
        <w:t>Mặc dù năm 2021 do tác động tiêu cực của dịch COVID-19</w:t>
      </w:r>
      <w:r w:rsidR="007A5169" w:rsidRPr="0063749C">
        <w:rPr>
          <w:rFonts w:ascii="Times New Roman" w:eastAsia="Calibri" w:hAnsi="Times New Roman"/>
          <w:iCs/>
          <w:noProof/>
          <w:spacing w:val="-2"/>
          <w:sz w:val="28"/>
          <w:szCs w:val="28"/>
          <w:lang w:val="vi-VN" w:eastAsia="en-GB"/>
        </w:rPr>
        <w:t>,</w:t>
      </w:r>
      <w:r w:rsidR="002B1B3B" w:rsidRPr="0063749C">
        <w:rPr>
          <w:rFonts w:ascii="Times New Roman" w:eastAsia="Calibri" w:hAnsi="Times New Roman"/>
          <w:iCs/>
          <w:noProof/>
          <w:spacing w:val="-2"/>
          <w:sz w:val="28"/>
          <w:szCs w:val="28"/>
          <w:lang w:val="vi-VN" w:eastAsia="en-GB"/>
        </w:rPr>
        <w:t xml:space="preserve"> có nhiều khó khăn, thách thức, tăng trưởng kinh tế không đạt kế hoạch, hoạt động sản xuất kinh doanh gặp nhiều khó khăn, đời sống của nhân dân bị ảnh hưởng nặng nề</w:t>
      </w:r>
      <w:r w:rsidR="002F3C80" w:rsidRPr="0063749C">
        <w:rPr>
          <w:rFonts w:ascii="Times New Roman" w:eastAsia="Calibri" w:hAnsi="Times New Roman"/>
          <w:iCs/>
          <w:noProof/>
          <w:spacing w:val="-2"/>
          <w:sz w:val="28"/>
          <w:szCs w:val="28"/>
          <w:lang w:eastAsia="en-GB"/>
        </w:rPr>
        <w:t>;</w:t>
      </w:r>
      <w:r w:rsidR="002F3C80" w:rsidRPr="0063749C">
        <w:rPr>
          <w:rFonts w:ascii="Times New Roman" w:eastAsia="Calibri" w:hAnsi="Times New Roman"/>
          <w:iCs/>
          <w:noProof/>
          <w:spacing w:val="-2"/>
          <w:sz w:val="28"/>
          <w:szCs w:val="28"/>
          <w:lang w:val="vi-VN" w:eastAsia="en-GB"/>
        </w:rPr>
        <w:t xml:space="preserve"> </w:t>
      </w:r>
      <w:r w:rsidR="002B1B3B" w:rsidRPr="0063749C">
        <w:rPr>
          <w:rFonts w:ascii="Times New Roman" w:eastAsia="Calibri" w:hAnsi="Times New Roman"/>
          <w:iCs/>
          <w:noProof/>
          <w:spacing w:val="-2"/>
          <w:sz w:val="28"/>
          <w:szCs w:val="28"/>
          <w:lang w:val="vi-VN" w:eastAsia="en-GB"/>
        </w:rPr>
        <w:t>nhưng v</w:t>
      </w:r>
      <w:r w:rsidR="00F1435C" w:rsidRPr="0063749C">
        <w:rPr>
          <w:rFonts w:ascii="Times New Roman" w:eastAsia="Calibri" w:hAnsi="Times New Roman"/>
          <w:iCs/>
          <w:noProof/>
          <w:spacing w:val="-2"/>
          <w:sz w:val="28"/>
          <w:szCs w:val="28"/>
          <w:lang w:val="vi-VN" w:eastAsia="en-GB"/>
        </w:rPr>
        <w:t>ới quyết tâm cao, sát sao trong chỉ đạo, điều hành</w:t>
      </w:r>
      <w:r w:rsidR="002B1B3B" w:rsidRPr="0063749C">
        <w:rPr>
          <w:rFonts w:ascii="Times New Roman" w:eastAsia="Calibri" w:hAnsi="Times New Roman"/>
          <w:iCs/>
          <w:noProof/>
          <w:spacing w:val="-2"/>
          <w:sz w:val="28"/>
          <w:szCs w:val="28"/>
          <w:lang w:val="vi-VN" w:eastAsia="en-GB"/>
        </w:rPr>
        <w:t>,</w:t>
      </w:r>
      <w:r w:rsidR="00F1435C" w:rsidRPr="0063749C">
        <w:rPr>
          <w:rFonts w:ascii="Times New Roman" w:eastAsia="Calibri" w:hAnsi="Times New Roman"/>
          <w:iCs/>
          <w:noProof/>
          <w:spacing w:val="-2"/>
          <w:sz w:val="28"/>
          <w:szCs w:val="28"/>
          <w:lang w:val="vi-VN" w:eastAsia="en-GB"/>
        </w:rPr>
        <w:t xml:space="preserve"> công tác thực hành tiết kiệm, chống lãng phí năm 2021 đã được đạt được nhiều kết quả tích cực; </w:t>
      </w:r>
      <w:r w:rsidR="00260DED" w:rsidRPr="0063749C">
        <w:rPr>
          <w:rFonts w:ascii="Times New Roman" w:eastAsia="Calibri" w:hAnsi="Times New Roman"/>
          <w:iCs/>
          <w:noProof/>
          <w:spacing w:val="-2"/>
          <w:sz w:val="28"/>
          <w:szCs w:val="28"/>
          <w:lang w:val="vi-VN" w:eastAsia="en-GB"/>
        </w:rPr>
        <w:t>ý</w:t>
      </w:r>
      <w:r w:rsidR="00F1435C" w:rsidRPr="0063749C">
        <w:rPr>
          <w:rFonts w:ascii="Times New Roman" w:eastAsia="Calibri" w:hAnsi="Times New Roman"/>
          <w:iCs/>
          <w:noProof/>
          <w:spacing w:val="-2"/>
          <w:sz w:val="28"/>
          <w:szCs w:val="28"/>
          <w:lang w:val="vi-VN" w:eastAsia="en-GB"/>
        </w:rPr>
        <w:t xml:space="preserve"> thức tiết kiệm, chống lãng phí từng bước được nâng lên, sử dụng các nguồn lực của Nhà nước, của </w:t>
      </w:r>
      <w:r w:rsidR="0074338E" w:rsidRPr="0063749C">
        <w:rPr>
          <w:rFonts w:ascii="Times New Roman" w:eastAsia="Calibri" w:hAnsi="Times New Roman"/>
          <w:iCs/>
          <w:noProof/>
          <w:spacing w:val="-2"/>
          <w:sz w:val="28"/>
          <w:szCs w:val="28"/>
          <w:lang w:eastAsia="en-GB"/>
        </w:rPr>
        <w:t>N</w:t>
      </w:r>
      <w:r w:rsidR="0074338E" w:rsidRPr="0063749C">
        <w:rPr>
          <w:rFonts w:ascii="Times New Roman" w:eastAsia="Calibri" w:hAnsi="Times New Roman"/>
          <w:iCs/>
          <w:noProof/>
          <w:spacing w:val="-2"/>
          <w:sz w:val="28"/>
          <w:szCs w:val="28"/>
          <w:lang w:val="vi-VN" w:eastAsia="en-GB"/>
        </w:rPr>
        <w:t xml:space="preserve">hân </w:t>
      </w:r>
      <w:r w:rsidR="00F1435C" w:rsidRPr="0063749C">
        <w:rPr>
          <w:rFonts w:ascii="Times New Roman" w:eastAsia="Calibri" w:hAnsi="Times New Roman"/>
          <w:iCs/>
          <w:noProof/>
          <w:spacing w:val="-2"/>
          <w:sz w:val="28"/>
          <w:szCs w:val="28"/>
          <w:lang w:val="vi-VN" w:eastAsia="en-GB"/>
        </w:rPr>
        <w:t>dân ngày càng tiết kiệm, hiệu quả</w:t>
      </w:r>
      <w:r w:rsidR="002B1B3B" w:rsidRPr="0063749C">
        <w:rPr>
          <w:rFonts w:ascii="Times New Roman" w:eastAsia="Calibri" w:hAnsi="Times New Roman"/>
          <w:iCs/>
          <w:noProof/>
          <w:spacing w:val="-2"/>
          <w:sz w:val="28"/>
          <w:szCs w:val="28"/>
          <w:lang w:val="vi-VN" w:eastAsia="en-GB"/>
        </w:rPr>
        <w:t xml:space="preserve">. Tuy nhiên, </w:t>
      </w:r>
      <w:r w:rsidR="00797F34" w:rsidRPr="0063749C">
        <w:rPr>
          <w:rFonts w:ascii="Times New Roman" w:eastAsia="Calibri" w:hAnsi="Times New Roman"/>
          <w:iCs/>
          <w:noProof/>
          <w:spacing w:val="-2"/>
          <w:sz w:val="28"/>
          <w:szCs w:val="28"/>
          <w:lang w:eastAsia="en-GB"/>
        </w:rPr>
        <w:t>B</w:t>
      </w:r>
      <w:r w:rsidR="002B1B3B" w:rsidRPr="0063749C">
        <w:rPr>
          <w:rFonts w:ascii="Times New Roman" w:eastAsia="Calibri" w:hAnsi="Times New Roman"/>
          <w:iCs/>
          <w:noProof/>
          <w:spacing w:val="-2"/>
          <w:sz w:val="28"/>
          <w:szCs w:val="28"/>
          <w:lang w:val="vi-VN" w:eastAsia="en-GB"/>
        </w:rPr>
        <w:t xml:space="preserve">áo cáo của Chính phủ, </w:t>
      </w:r>
      <w:r w:rsidR="00797F34" w:rsidRPr="0063749C">
        <w:rPr>
          <w:rFonts w:ascii="Times New Roman" w:eastAsia="Calibri" w:hAnsi="Times New Roman"/>
          <w:iCs/>
          <w:noProof/>
          <w:spacing w:val="-2"/>
          <w:sz w:val="28"/>
          <w:szCs w:val="28"/>
          <w:lang w:eastAsia="en-GB"/>
        </w:rPr>
        <w:t>B</w:t>
      </w:r>
      <w:r w:rsidR="002B1B3B" w:rsidRPr="0063749C">
        <w:rPr>
          <w:rFonts w:ascii="Times New Roman" w:eastAsia="Calibri" w:hAnsi="Times New Roman"/>
          <w:iCs/>
          <w:noProof/>
          <w:spacing w:val="-2"/>
          <w:sz w:val="28"/>
          <w:szCs w:val="28"/>
          <w:lang w:val="vi-VN" w:eastAsia="en-GB"/>
        </w:rPr>
        <w:t xml:space="preserve">áo cáo thẩm </w:t>
      </w:r>
      <w:r w:rsidR="002B1B3B" w:rsidRPr="0063749C">
        <w:rPr>
          <w:rFonts w:ascii="Times New Roman" w:eastAsia="Calibri" w:hAnsi="Times New Roman"/>
          <w:iCs/>
          <w:noProof/>
          <w:sz w:val="28"/>
          <w:szCs w:val="28"/>
          <w:lang w:val="vi-VN" w:eastAsia="en-GB"/>
        </w:rPr>
        <w:t>tra và ý</w:t>
      </w:r>
      <w:r w:rsidR="002B1B3B" w:rsidRPr="0063749C">
        <w:rPr>
          <w:rFonts w:ascii="Times New Roman" w:eastAsia="Calibri" w:hAnsi="Times New Roman"/>
          <w:iCs/>
          <w:noProof/>
          <w:spacing w:val="-2"/>
          <w:sz w:val="28"/>
          <w:szCs w:val="28"/>
          <w:lang w:val="vi-VN" w:eastAsia="en-GB"/>
        </w:rPr>
        <w:t xml:space="preserve"> kiến của Ủy ban Thường vụ Quốc hội cho thấy, </w:t>
      </w:r>
      <w:r w:rsidR="00C64A0C" w:rsidRPr="0063749C">
        <w:rPr>
          <w:rFonts w:ascii="Times New Roman" w:eastAsia="Calibri" w:hAnsi="Times New Roman"/>
          <w:iCs/>
          <w:noProof/>
          <w:spacing w:val="-2"/>
          <w:sz w:val="28"/>
          <w:szCs w:val="28"/>
          <w:lang w:val="vi-VN" w:eastAsia="en-GB"/>
        </w:rPr>
        <w:t>các</w:t>
      </w:r>
      <w:r w:rsidR="002B1B3B" w:rsidRPr="0063749C">
        <w:rPr>
          <w:rFonts w:ascii="Times New Roman" w:eastAsia="Calibri" w:hAnsi="Times New Roman"/>
          <w:iCs/>
          <w:noProof/>
          <w:spacing w:val="-2"/>
          <w:sz w:val="28"/>
          <w:szCs w:val="28"/>
          <w:lang w:val="vi-VN" w:eastAsia="en-GB"/>
        </w:rPr>
        <w:t xml:space="preserve"> lĩnh vực quan trọng theo quy định của Luật Thực hành tiết kiệm, chống lãng phí vẫn diễn ra tình trạng lãng phí</w:t>
      </w:r>
      <w:r w:rsidR="007A5169" w:rsidRPr="0063749C">
        <w:rPr>
          <w:rFonts w:ascii="Times New Roman" w:eastAsia="Calibri" w:hAnsi="Times New Roman"/>
          <w:iCs/>
          <w:noProof/>
          <w:spacing w:val="-2"/>
          <w:sz w:val="28"/>
          <w:szCs w:val="28"/>
          <w:lang w:val="vi-VN" w:eastAsia="en-GB"/>
        </w:rPr>
        <w:t>;</w:t>
      </w:r>
      <w:r w:rsidR="002B1B3B" w:rsidRPr="0063749C">
        <w:rPr>
          <w:rFonts w:ascii="Times New Roman" w:eastAsia="Calibri" w:hAnsi="Times New Roman"/>
          <w:iCs/>
          <w:noProof/>
          <w:spacing w:val="-2"/>
          <w:sz w:val="28"/>
          <w:szCs w:val="28"/>
          <w:lang w:val="vi-VN" w:eastAsia="en-GB"/>
        </w:rPr>
        <w:t xml:space="preserve"> còn vi phạm, sai sót ở mức độ khác nhau, đặc biệt trong lĩnh vực quản lý ngân sách nhà nước, đầu tư xây dựng cơ bản, mua sắm công, quản lý đất đai, tài sản công, tài nguyên và khoáng sản.</w:t>
      </w:r>
    </w:p>
    <w:p w14:paraId="2501907C" w14:textId="675369F5" w:rsidR="00B46C71" w:rsidRPr="0063749C" w:rsidRDefault="00A62DFB" w:rsidP="00A4470A">
      <w:pPr>
        <w:spacing w:before="80" w:after="80" w:line="340" w:lineRule="exact"/>
        <w:ind w:firstLine="624"/>
        <w:jc w:val="both"/>
        <w:rPr>
          <w:rFonts w:ascii="Times New Roman" w:eastAsia="Calibri" w:hAnsi="Times New Roman"/>
          <w:iCs/>
          <w:noProof/>
          <w:sz w:val="28"/>
          <w:szCs w:val="28"/>
          <w:lang w:val="vi-VN" w:eastAsia="en-GB"/>
        </w:rPr>
      </w:pPr>
      <w:r w:rsidRPr="0063749C">
        <w:rPr>
          <w:rFonts w:ascii="Times New Roman" w:eastAsia="Calibri" w:hAnsi="Times New Roman"/>
          <w:iCs/>
          <w:noProof/>
          <w:sz w:val="28"/>
          <w:szCs w:val="28"/>
          <w:lang w:val="vi-VN" w:eastAsia="en-GB"/>
        </w:rPr>
        <w:t>Ủy ban Thường vụ Quốc hội</w:t>
      </w:r>
      <w:r w:rsidR="00F1435C" w:rsidRPr="0063749C">
        <w:rPr>
          <w:rFonts w:ascii="Times New Roman" w:eastAsia="Calibri" w:hAnsi="Times New Roman"/>
          <w:iCs/>
          <w:noProof/>
          <w:sz w:val="28"/>
          <w:szCs w:val="28"/>
          <w:lang w:val="vi-VN" w:eastAsia="en-GB"/>
        </w:rPr>
        <w:t xml:space="preserve"> cơ bản thống nhất với các nhiệm vụ, giải pháp năm 2022 </w:t>
      </w:r>
      <w:r w:rsidR="002B1B3B" w:rsidRPr="0063749C">
        <w:rPr>
          <w:rFonts w:ascii="Times New Roman" w:eastAsia="Calibri" w:hAnsi="Times New Roman"/>
          <w:iCs/>
          <w:noProof/>
          <w:sz w:val="28"/>
          <w:szCs w:val="28"/>
          <w:lang w:val="vi-VN" w:eastAsia="en-GB"/>
        </w:rPr>
        <w:t xml:space="preserve">của </w:t>
      </w:r>
      <w:r w:rsidR="00F1435C" w:rsidRPr="0063749C">
        <w:rPr>
          <w:rFonts w:ascii="Times New Roman" w:eastAsia="Calibri" w:hAnsi="Times New Roman"/>
          <w:iCs/>
          <w:noProof/>
          <w:sz w:val="28"/>
          <w:szCs w:val="28"/>
          <w:lang w:val="vi-VN" w:eastAsia="en-GB"/>
        </w:rPr>
        <w:t>Chính phủ</w:t>
      </w:r>
      <w:r w:rsidR="002B1B3B" w:rsidRPr="0063749C">
        <w:rPr>
          <w:rFonts w:ascii="Times New Roman" w:eastAsia="Calibri" w:hAnsi="Times New Roman"/>
          <w:iCs/>
          <w:noProof/>
          <w:sz w:val="28"/>
          <w:szCs w:val="28"/>
          <w:lang w:val="vi-VN" w:eastAsia="en-GB"/>
        </w:rPr>
        <w:t xml:space="preserve"> và ý kiến thẩm tra của Ủy ban Tài chính, Ngân sách</w:t>
      </w:r>
      <w:r w:rsidR="00B46C71" w:rsidRPr="0063749C">
        <w:rPr>
          <w:rFonts w:ascii="Times New Roman" w:eastAsia="Calibri" w:hAnsi="Times New Roman"/>
          <w:iCs/>
          <w:noProof/>
          <w:sz w:val="28"/>
          <w:szCs w:val="28"/>
          <w:lang w:val="vi-VN" w:eastAsia="en-GB"/>
        </w:rPr>
        <w:t>. Đồng thời, đề nghị cần cụ thể hóa hơn những giải pháp đẩy mạnh thực hiện tiết kiệm, chống lãng phí</w:t>
      </w:r>
      <w:r w:rsidR="00F52D7E" w:rsidRPr="0063749C">
        <w:rPr>
          <w:rFonts w:ascii="Times New Roman" w:eastAsia="Calibri" w:hAnsi="Times New Roman"/>
          <w:iCs/>
          <w:noProof/>
          <w:sz w:val="28"/>
          <w:szCs w:val="28"/>
          <w:lang w:val="vi-VN" w:eastAsia="en-GB"/>
        </w:rPr>
        <w:t>.</w:t>
      </w:r>
      <w:r w:rsidR="00B46C71" w:rsidRPr="0063749C">
        <w:rPr>
          <w:rFonts w:ascii="Times New Roman" w:eastAsia="Calibri" w:hAnsi="Times New Roman"/>
          <w:iCs/>
          <w:noProof/>
          <w:sz w:val="28"/>
          <w:szCs w:val="28"/>
          <w:lang w:val="vi-VN" w:eastAsia="en-GB"/>
        </w:rPr>
        <w:t xml:space="preserve"> </w:t>
      </w:r>
      <w:r w:rsidR="00F52D7E" w:rsidRPr="0063749C">
        <w:rPr>
          <w:rFonts w:ascii="Times New Roman" w:eastAsia="Calibri" w:hAnsi="Times New Roman"/>
          <w:iCs/>
          <w:noProof/>
          <w:sz w:val="28"/>
          <w:szCs w:val="28"/>
          <w:lang w:val="vi-VN" w:eastAsia="en-GB"/>
        </w:rPr>
        <w:t>T</w:t>
      </w:r>
      <w:r w:rsidR="00B46C71" w:rsidRPr="0063749C">
        <w:rPr>
          <w:rFonts w:ascii="Times New Roman" w:eastAsia="Calibri" w:hAnsi="Times New Roman"/>
          <w:iCs/>
          <w:noProof/>
          <w:sz w:val="28"/>
          <w:szCs w:val="28"/>
          <w:lang w:val="vi-VN" w:eastAsia="en-GB"/>
        </w:rPr>
        <w:t>rong đó lưu ý các giải pháp về rà soát, sửa đổi, bổ sung các quy định để tháo gỡ những khó khăn vướng mắc trong mua sắm công, quản lý đầu tư công, đất đai, tài sản công, cổ phần hóa</w:t>
      </w:r>
      <w:r w:rsidR="00D05387" w:rsidRPr="0063749C">
        <w:rPr>
          <w:rFonts w:ascii="Times New Roman" w:eastAsia="Calibri" w:hAnsi="Times New Roman"/>
          <w:iCs/>
          <w:noProof/>
          <w:sz w:val="28"/>
          <w:szCs w:val="28"/>
          <w:lang w:val="vi-VN" w:eastAsia="en-GB"/>
        </w:rPr>
        <w:t xml:space="preserve"> doanh nghiệp nhà nước</w:t>
      </w:r>
      <w:r w:rsidR="00B46C71" w:rsidRPr="0063749C">
        <w:rPr>
          <w:rFonts w:ascii="Times New Roman" w:eastAsia="Calibri" w:hAnsi="Times New Roman"/>
          <w:iCs/>
          <w:noProof/>
          <w:sz w:val="28"/>
          <w:szCs w:val="28"/>
          <w:lang w:val="vi-VN" w:eastAsia="en-GB"/>
        </w:rPr>
        <w:t>; sửa đổi, bổ sung, hoàn thiện cơ chế, chính sách về định mức, tiêu chuẩn, chế độ còn thiếu, chưa phù hợp với thực tế</w:t>
      </w:r>
      <w:r w:rsidR="003F614E" w:rsidRPr="0063749C">
        <w:rPr>
          <w:rFonts w:ascii="Times New Roman" w:eastAsia="Calibri" w:hAnsi="Times New Roman"/>
          <w:iCs/>
          <w:noProof/>
          <w:sz w:val="28"/>
          <w:szCs w:val="28"/>
          <w:lang w:val="vi-VN" w:eastAsia="en-GB"/>
        </w:rPr>
        <w:t xml:space="preserve"> nhằm tăng cường thực hành tiết kiệm, chống lãng phí dành nguồn lực cho chi đầu tư phát triển</w:t>
      </w:r>
      <w:r w:rsidR="00B46C71" w:rsidRPr="0063749C">
        <w:rPr>
          <w:rFonts w:ascii="Times New Roman" w:eastAsia="Calibri" w:hAnsi="Times New Roman"/>
          <w:iCs/>
          <w:noProof/>
          <w:sz w:val="28"/>
          <w:szCs w:val="28"/>
          <w:lang w:val="vi-VN" w:eastAsia="en-GB"/>
        </w:rPr>
        <w:t>; khắc phục tình trạng phân bổ dự toán chậm, giải ngân vốn đầu tư công đạt thấp; tiếp tục đổi mới</w:t>
      </w:r>
      <w:r w:rsidR="00F52D7E" w:rsidRPr="0063749C">
        <w:rPr>
          <w:rFonts w:ascii="Times New Roman" w:eastAsia="Calibri" w:hAnsi="Times New Roman"/>
          <w:iCs/>
          <w:noProof/>
          <w:sz w:val="28"/>
          <w:szCs w:val="28"/>
          <w:lang w:val="vi-VN" w:eastAsia="en-GB"/>
        </w:rPr>
        <w:t>,</w:t>
      </w:r>
      <w:r w:rsidR="00B46C71" w:rsidRPr="0063749C">
        <w:rPr>
          <w:rFonts w:ascii="Times New Roman" w:eastAsia="Calibri" w:hAnsi="Times New Roman"/>
          <w:iCs/>
          <w:noProof/>
          <w:sz w:val="28"/>
          <w:szCs w:val="28"/>
          <w:lang w:val="vi-VN" w:eastAsia="en-GB"/>
        </w:rPr>
        <w:t xml:space="preserve"> nâng cao hiệu quả hoạt động và mức độ tự chủ của các đơn vị sự nghiệp công lập để giảm chi ngân sách; sắp xế</w:t>
      </w:r>
      <w:r w:rsidR="00F52D7E" w:rsidRPr="0063749C">
        <w:rPr>
          <w:rFonts w:ascii="Times New Roman" w:eastAsia="Calibri" w:hAnsi="Times New Roman"/>
          <w:iCs/>
          <w:noProof/>
          <w:sz w:val="28"/>
          <w:szCs w:val="28"/>
          <w:lang w:val="vi-VN" w:eastAsia="en-GB"/>
        </w:rPr>
        <w:t>p</w:t>
      </w:r>
      <w:r w:rsidR="00B46C71" w:rsidRPr="0063749C">
        <w:rPr>
          <w:rFonts w:ascii="Times New Roman" w:eastAsia="Calibri" w:hAnsi="Times New Roman"/>
          <w:iCs/>
          <w:noProof/>
          <w:sz w:val="28"/>
          <w:szCs w:val="28"/>
          <w:lang w:val="vi-VN" w:eastAsia="en-GB"/>
        </w:rPr>
        <w:t xml:space="preserve"> tổ chức</w:t>
      </w:r>
      <w:r w:rsidR="00F52D7E" w:rsidRPr="0063749C">
        <w:rPr>
          <w:rFonts w:ascii="Times New Roman" w:eastAsia="Calibri" w:hAnsi="Times New Roman"/>
          <w:iCs/>
          <w:noProof/>
          <w:sz w:val="28"/>
          <w:szCs w:val="28"/>
          <w:lang w:val="vi-VN" w:eastAsia="en-GB"/>
        </w:rPr>
        <w:t xml:space="preserve">, </w:t>
      </w:r>
      <w:r w:rsidR="00B46C71" w:rsidRPr="0063749C">
        <w:rPr>
          <w:rFonts w:ascii="Times New Roman" w:eastAsia="Calibri" w:hAnsi="Times New Roman"/>
          <w:iCs/>
          <w:noProof/>
          <w:sz w:val="28"/>
          <w:szCs w:val="28"/>
          <w:lang w:val="vi-VN" w:eastAsia="en-GB"/>
        </w:rPr>
        <w:t>bộ máy, biên chế của các cơ quan nhà nước để tiết kiệm chi;</w:t>
      </w:r>
      <w:r w:rsidR="00DB1834" w:rsidRPr="0063749C">
        <w:rPr>
          <w:rFonts w:ascii="Times New Roman" w:eastAsia="Calibri" w:hAnsi="Times New Roman"/>
          <w:iCs/>
          <w:noProof/>
          <w:sz w:val="28"/>
          <w:szCs w:val="28"/>
          <w:lang w:val="vi-VN" w:eastAsia="en-GB"/>
        </w:rPr>
        <w:t xml:space="preserve"> </w:t>
      </w:r>
      <w:r w:rsidR="00B46C71" w:rsidRPr="0063749C">
        <w:rPr>
          <w:rFonts w:ascii="Times New Roman" w:eastAsia="Calibri" w:hAnsi="Times New Roman"/>
          <w:iCs/>
          <w:noProof/>
          <w:sz w:val="28"/>
          <w:szCs w:val="28"/>
          <w:lang w:val="vi-VN" w:eastAsia="en-GB"/>
        </w:rPr>
        <w:t>tổ chức triển khai tốt Luậ</w:t>
      </w:r>
      <w:r w:rsidR="007069D9" w:rsidRPr="0063749C">
        <w:rPr>
          <w:rFonts w:ascii="Times New Roman" w:eastAsia="Calibri" w:hAnsi="Times New Roman"/>
          <w:iCs/>
          <w:noProof/>
          <w:sz w:val="28"/>
          <w:szCs w:val="28"/>
          <w:lang w:val="vi-VN" w:eastAsia="en-GB"/>
        </w:rPr>
        <w:t>t Q</w:t>
      </w:r>
      <w:r w:rsidR="00B46C71" w:rsidRPr="0063749C">
        <w:rPr>
          <w:rFonts w:ascii="Times New Roman" w:eastAsia="Calibri" w:hAnsi="Times New Roman"/>
          <w:iCs/>
          <w:noProof/>
          <w:sz w:val="28"/>
          <w:szCs w:val="28"/>
          <w:lang w:val="vi-VN" w:eastAsia="en-GB"/>
        </w:rPr>
        <w:t>uản lý</w:t>
      </w:r>
      <w:r w:rsidR="00A746C6" w:rsidRPr="0063749C">
        <w:rPr>
          <w:rFonts w:ascii="Times New Roman" w:eastAsia="Calibri" w:hAnsi="Times New Roman"/>
          <w:iCs/>
          <w:noProof/>
          <w:sz w:val="28"/>
          <w:szCs w:val="28"/>
          <w:lang w:eastAsia="en-GB"/>
        </w:rPr>
        <w:t xml:space="preserve">, </w:t>
      </w:r>
      <w:r w:rsidR="007069D9" w:rsidRPr="0063749C">
        <w:rPr>
          <w:rFonts w:ascii="Times New Roman" w:eastAsia="Calibri" w:hAnsi="Times New Roman"/>
          <w:iCs/>
          <w:noProof/>
          <w:sz w:val="28"/>
          <w:szCs w:val="28"/>
          <w:lang w:val="vi-VN" w:eastAsia="en-GB"/>
        </w:rPr>
        <w:t>sử dụng</w:t>
      </w:r>
      <w:r w:rsidR="00B46C71" w:rsidRPr="0063749C">
        <w:rPr>
          <w:rFonts w:ascii="Times New Roman" w:eastAsia="Calibri" w:hAnsi="Times New Roman"/>
          <w:iCs/>
          <w:noProof/>
          <w:sz w:val="28"/>
          <w:szCs w:val="28"/>
          <w:lang w:val="vi-VN" w:eastAsia="en-GB"/>
        </w:rPr>
        <w:t xml:space="preserve"> tài sản công</w:t>
      </w:r>
      <w:r w:rsidR="007A5169" w:rsidRPr="0063749C">
        <w:rPr>
          <w:rFonts w:ascii="Times New Roman" w:eastAsia="Calibri" w:hAnsi="Times New Roman"/>
          <w:iCs/>
          <w:noProof/>
          <w:sz w:val="28"/>
          <w:szCs w:val="28"/>
          <w:lang w:val="vi-VN" w:eastAsia="en-GB"/>
        </w:rPr>
        <w:t>;</w:t>
      </w:r>
      <w:r w:rsidR="00F15C87" w:rsidRPr="0063749C">
        <w:rPr>
          <w:rFonts w:ascii="Times New Roman" w:eastAsia="Calibri" w:hAnsi="Times New Roman"/>
          <w:iCs/>
          <w:noProof/>
          <w:sz w:val="28"/>
          <w:szCs w:val="28"/>
          <w:lang w:val="vi-VN" w:eastAsia="en-GB"/>
        </w:rPr>
        <w:t xml:space="preserve"> </w:t>
      </w:r>
      <w:r w:rsidR="00B46C71" w:rsidRPr="0063749C">
        <w:rPr>
          <w:rFonts w:ascii="Times New Roman" w:eastAsia="Calibri" w:hAnsi="Times New Roman"/>
          <w:iCs/>
          <w:noProof/>
          <w:sz w:val="28"/>
          <w:szCs w:val="28"/>
          <w:lang w:val="vi-VN" w:eastAsia="en-GB"/>
        </w:rPr>
        <w:t>quản lý chặt chẽ, khai thác, sử dụng hiệu quả tài nguyên, đất đai, ngân sách nhà nước</w:t>
      </w:r>
      <w:r w:rsidR="007A5169" w:rsidRPr="0063749C">
        <w:rPr>
          <w:rFonts w:ascii="Times New Roman" w:eastAsia="Calibri" w:hAnsi="Times New Roman"/>
          <w:iCs/>
          <w:noProof/>
          <w:sz w:val="28"/>
          <w:szCs w:val="28"/>
          <w:lang w:val="vi-VN" w:eastAsia="en-GB"/>
        </w:rPr>
        <w:t>,</w:t>
      </w:r>
      <w:r w:rsidR="00B46C71" w:rsidRPr="0063749C">
        <w:rPr>
          <w:rFonts w:ascii="Times New Roman" w:eastAsia="Calibri" w:hAnsi="Times New Roman"/>
          <w:iCs/>
          <w:noProof/>
          <w:sz w:val="28"/>
          <w:szCs w:val="28"/>
          <w:lang w:val="vi-VN" w:eastAsia="en-GB"/>
        </w:rPr>
        <w:t xml:space="preserve"> vốn đầu tư công</w:t>
      </w:r>
      <w:r w:rsidR="006F12F3" w:rsidRPr="0063749C">
        <w:rPr>
          <w:rFonts w:ascii="Times New Roman" w:eastAsia="Calibri" w:hAnsi="Times New Roman"/>
          <w:iCs/>
          <w:noProof/>
          <w:sz w:val="28"/>
          <w:szCs w:val="28"/>
          <w:lang w:val="vi-VN" w:eastAsia="en-GB"/>
        </w:rPr>
        <w:t>, các chương trình mục tiêu quốc gia</w:t>
      </w:r>
      <w:r w:rsidR="00B46C71" w:rsidRPr="0063749C">
        <w:rPr>
          <w:rFonts w:ascii="Times New Roman" w:eastAsia="Calibri" w:hAnsi="Times New Roman"/>
          <w:iCs/>
          <w:noProof/>
          <w:sz w:val="28"/>
          <w:szCs w:val="28"/>
          <w:lang w:val="vi-VN" w:eastAsia="en-GB"/>
        </w:rPr>
        <w:t xml:space="preserve">. </w:t>
      </w:r>
      <w:r w:rsidR="007A5169" w:rsidRPr="0063749C">
        <w:rPr>
          <w:rFonts w:ascii="Times New Roman" w:eastAsia="Calibri" w:hAnsi="Times New Roman"/>
          <w:iCs/>
          <w:noProof/>
          <w:sz w:val="28"/>
          <w:szCs w:val="28"/>
          <w:lang w:val="vi-VN" w:eastAsia="en-GB"/>
        </w:rPr>
        <w:t>L</w:t>
      </w:r>
      <w:r w:rsidR="00B46C71" w:rsidRPr="0063749C">
        <w:rPr>
          <w:rFonts w:ascii="Times New Roman" w:eastAsia="Calibri" w:hAnsi="Times New Roman"/>
          <w:iCs/>
          <w:noProof/>
          <w:sz w:val="28"/>
          <w:szCs w:val="28"/>
          <w:lang w:val="vi-VN" w:eastAsia="en-GB"/>
        </w:rPr>
        <w:t>ưu ý các giải pháp gắn với việc tiếp tục thực hiện công tác phòng</w:t>
      </w:r>
      <w:r w:rsidR="007A5169" w:rsidRPr="0063749C">
        <w:rPr>
          <w:rFonts w:ascii="Times New Roman" w:eastAsia="Calibri" w:hAnsi="Times New Roman"/>
          <w:iCs/>
          <w:noProof/>
          <w:sz w:val="28"/>
          <w:szCs w:val="28"/>
          <w:lang w:val="vi-VN" w:eastAsia="en-GB"/>
        </w:rPr>
        <w:t>,</w:t>
      </w:r>
      <w:r w:rsidR="00B46C71" w:rsidRPr="0063749C">
        <w:rPr>
          <w:rFonts w:ascii="Times New Roman" w:eastAsia="Calibri" w:hAnsi="Times New Roman"/>
          <w:iCs/>
          <w:noProof/>
          <w:sz w:val="28"/>
          <w:szCs w:val="28"/>
          <w:lang w:val="vi-VN" w:eastAsia="en-GB"/>
        </w:rPr>
        <w:t xml:space="preserve"> chống dịch </w:t>
      </w:r>
      <w:r w:rsidR="00C64A0C" w:rsidRPr="0063749C">
        <w:rPr>
          <w:rFonts w:ascii="Times New Roman" w:eastAsia="Calibri" w:hAnsi="Times New Roman"/>
          <w:iCs/>
          <w:noProof/>
          <w:sz w:val="28"/>
          <w:szCs w:val="28"/>
          <w:lang w:val="vi-VN" w:eastAsia="en-GB"/>
        </w:rPr>
        <w:t>COVID-</w:t>
      </w:r>
      <w:r w:rsidR="00B46C71" w:rsidRPr="0063749C">
        <w:rPr>
          <w:rFonts w:ascii="Times New Roman" w:eastAsia="Calibri" w:hAnsi="Times New Roman"/>
          <w:iCs/>
          <w:noProof/>
          <w:sz w:val="28"/>
          <w:szCs w:val="28"/>
          <w:lang w:val="vi-VN" w:eastAsia="en-GB"/>
        </w:rPr>
        <w:t>19</w:t>
      </w:r>
      <w:r w:rsidR="007A5169" w:rsidRPr="0063749C">
        <w:rPr>
          <w:rFonts w:ascii="Times New Roman" w:eastAsia="Calibri" w:hAnsi="Times New Roman"/>
          <w:iCs/>
          <w:noProof/>
          <w:sz w:val="28"/>
          <w:szCs w:val="28"/>
          <w:lang w:val="vi-VN" w:eastAsia="en-GB"/>
        </w:rPr>
        <w:t>,</w:t>
      </w:r>
      <w:r w:rsidR="00B46C71" w:rsidRPr="0063749C">
        <w:rPr>
          <w:rFonts w:ascii="Times New Roman" w:eastAsia="Calibri" w:hAnsi="Times New Roman"/>
          <w:iCs/>
          <w:noProof/>
          <w:sz w:val="28"/>
          <w:szCs w:val="28"/>
          <w:lang w:val="vi-VN" w:eastAsia="en-GB"/>
        </w:rPr>
        <w:t xml:space="preserve"> phục hồi và phát triển kinh tế</w:t>
      </w:r>
      <w:r w:rsidR="007A5169" w:rsidRPr="0063749C">
        <w:rPr>
          <w:rFonts w:ascii="Times New Roman" w:eastAsia="Calibri" w:hAnsi="Times New Roman"/>
          <w:iCs/>
          <w:noProof/>
          <w:sz w:val="28"/>
          <w:szCs w:val="28"/>
          <w:lang w:val="vi-VN" w:eastAsia="en-GB"/>
        </w:rPr>
        <w:t xml:space="preserve"> trong bối cảnh diễn biến</w:t>
      </w:r>
      <w:r w:rsidR="00B46C71" w:rsidRPr="0063749C">
        <w:rPr>
          <w:rFonts w:ascii="Times New Roman" w:eastAsia="Calibri" w:hAnsi="Times New Roman"/>
          <w:iCs/>
          <w:noProof/>
          <w:sz w:val="28"/>
          <w:szCs w:val="28"/>
          <w:lang w:val="vi-VN" w:eastAsia="en-GB"/>
        </w:rPr>
        <w:t xml:space="preserve"> phức tạp của</w:t>
      </w:r>
      <w:r w:rsidR="007A5169" w:rsidRPr="0063749C">
        <w:rPr>
          <w:rFonts w:ascii="Times New Roman" w:eastAsia="Calibri" w:hAnsi="Times New Roman"/>
          <w:iCs/>
          <w:noProof/>
          <w:sz w:val="28"/>
          <w:szCs w:val="28"/>
          <w:lang w:val="vi-VN" w:eastAsia="en-GB"/>
        </w:rPr>
        <w:t xml:space="preserve"> tình hình</w:t>
      </w:r>
      <w:r w:rsidR="00B46C71" w:rsidRPr="0063749C">
        <w:rPr>
          <w:rFonts w:ascii="Times New Roman" w:eastAsia="Calibri" w:hAnsi="Times New Roman"/>
          <w:iCs/>
          <w:noProof/>
          <w:sz w:val="28"/>
          <w:szCs w:val="28"/>
          <w:lang w:val="vi-VN" w:eastAsia="en-GB"/>
        </w:rPr>
        <w:t xml:space="preserve"> quốc tế ảnh hưởng đến nhiều mặt của đời sống xã hội.</w:t>
      </w:r>
    </w:p>
    <w:p w14:paraId="73B7B813" w14:textId="6545DD7B" w:rsidR="00F1435C" w:rsidRPr="0063749C" w:rsidRDefault="004A2812" w:rsidP="00A4470A">
      <w:pPr>
        <w:spacing w:before="80" w:after="80" w:line="340" w:lineRule="exact"/>
        <w:ind w:firstLine="624"/>
        <w:jc w:val="both"/>
        <w:rPr>
          <w:rFonts w:ascii="Times New Roman" w:eastAsia="Calibri" w:hAnsi="Times New Roman"/>
          <w:iCs/>
          <w:noProof/>
          <w:sz w:val="28"/>
          <w:szCs w:val="28"/>
          <w:lang w:val="vi-VN" w:eastAsia="en-GB"/>
        </w:rPr>
      </w:pPr>
      <w:r w:rsidRPr="0063749C">
        <w:rPr>
          <w:rFonts w:ascii="Times New Roman" w:eastAsia="Calibri" w:hAnsi="Times New Roman"/>
          <w:b/>
          <w:bCs/>
          <w:iCs/>
          <w:noProof/>
          <w:sz w:val="28"/>
          <w:szCs w:val="28"/>
          <w:lang w:eastAsia="en-GB"/>
        </w:rPr>
        <w:lastRenderedPageBreak/>
        <w:t>2</w:t>
      </w:r>
      <w:r w:rsidR="00A62DFB" w:rsidRPr="0063749C">
        <w:rPr>
          <w:rFonts w:ascii="Times New Roman" w:eastAsia="Calibri" w:hAnsi="Times New Roman"/>
          <w:b/>
          <w:bCs/>
          <w:iCs/>
          <w:noProof/>
          <w:sz w:val="28"/>
          <w:szCs w:val="28"/>
          <w:lang w:val="vi-VN" w:eastAsia="en-GB"/>
        </w:rPr>
        <w:t xml:space="preserve">. </w:t>
      </w:r>
      <w:r w:rsidR="007069D9" w:rsidRPr="0063749C">
        <w:rPr>
          <w:rFonts w:ascii="Times New Roman" w:eastAsia="Calibri" w:hAnsi="Times New Roman"/>
          <w:iCs/>
          <w:noProof/>
          <w:sz w:val="28"/>
          <w:szCs w:val="28"/>
          <w:lang w:val="vi-VN" w:eastAsia="en-GB"/>
        </w:rPr>
        <w:t>Ủy ban Thường vụ Quốc hội đề nghị lưu ý, bổ sung một số vấn đề trong B</w:t>
      </w:r>
      <w:r w:rsidR="00F1435C" w:rsidRPr="0063749C">
        <w:rPr>
          <w:rFonts w:ascii="Times New Roman" w:eastAsia="Calibri" w:hAnsi="Times New Roman"/>
          <w:iCs/>
          <w:noProof/>
          <w:sz w:val="28"/>
          <w:szCs w:val="28"/>
          <w:lang w:val="vi-VN" w:eastAsia="en-GB"/>
        </w:rPr>
        <w:t xml:space="preserve">áo cáo </w:t>
      </w:r>
      <w:r w:rsidR="007069D9" w:rsidRPr="0063749C">
        <w:rPr>
          <w:rFonts w:ascii="Times New Roman" w:eastAsia="Calibri" w:hAnsi="Times New Roman"/>
          <w:iCs/>
          <w:noProof/>
          <w:sz w:val="28"/>
          <w:szCs w:val="28"/>
          <w:lang w:val="vi-VN" w:eastAsia="en-GB"/>
        </w:rPr>
        <w:t xml:space="preserve">của Chính phủ và </w:t>
      </w:r>
      <w:r w:rsidR="00797F34" w:rsidRPr="0063749C">
        <w:rPr>
          <w:rFonts w:ascii="Times New Roman" w:eastAsia="Calibri" w:hAnsi="Times New Roman"/>
          <w:iCs/>
          <w:noProof/>
          <w:sz w:val="28"/>
          <w:szCs w:val="28"/>
          <w:lang w:eastAsia="en-GB"/>
        </w:rPr>
        <w:t>B</w:t>
      </w:r>
      <w:r w:rsidR="007069D9" w:rsidRPr="0063749C">
        <w:rPr>
          <w:rFonts w:ascii="Times New Roman" w:eastAsia="Calibri" w:hAnsi="Times New Roman"/>
          <w:iCs/>
          <w:noProof/>
          <w:sz w:val="28"/>
          <w:szCs w:val="28"/>
          <w:lang w:val="vi-VN" w:eastAsia="en-GB"/>
        </w:rPr>
        <w:t>áo cáo thẩm tra của Ủy ban Tài chính, Ngân sách</w:t>
      </w:r>
      <w:r w:rsidR="001B3760" w:rsidRPr="0063749C">
        <w:rPr>
          <w:rFonts w:ascii="Times New Roman" w:eastAsia="Calibri" w:hAnsi="Times New Roman"/>
          <w:iCs/>
          <w:noProof/>
          <w:sz w:val="28"/>
          <w:szCs w:val="28"/>
          <w:lang w:val="vi-VN" w:eastAsia="en-GB"/>
        </w:rPr>
        <w:t xml:space="preserve"> về </w:t>
      </w:r>
      <w:r w:rsidR="00F1435C" w:rsidRPr="0063749C">
        <w:rPr>
          <w:rFonts w:ascii="Times New Roman" w:eastAsia="Calibri" w:hAnsi="Times New Roman"/>
          <w:iCs/>
          <w:noProof/>
          <w:sz w:val="28"/>
          <w:szCs w:val="28"/>
          <w:lang w:val="vi-VN" w:eastAsia="en-GB"/>
        </w:rPr>
        <w:t>thực hành tiết kiệm chống lãng phí năm 2021</w:t>
      </w:r>
      <w:r w:rsidR="007A5169" w:rsidRPr="0063749C">
        <w:rPr>
          <w:rFonts w:ascii="Times New Roman" w:eastAsia="Calibri" w:hAnsi="Times New Roman"/>
          <w:iCs/>
          <w:noProof/>
          <w:sz w:val="28"/>
          <w:szCs w:val="28"/>
          <w:lang w:val="vi-VN" w:eastAsia="en-GB"/>
        </w:rPr>
        <w:t xml:space="preserve"> </w:t>
      </w:r>
      <w:r w:rsidR="001B3760" w:rsidRPr="0063749C">
        <w:rPr>
          <w:rFonts w:ascii="Times New Roman" w:eastAsia="Calibri" w:hAnsi="Times New Roman"/>
          <w:iCs/>
          <w:noProof/>
          <w:sz w:val="28"/>
          <w:szCs w:val="28"/>
          <w:lang w:val="vi-VN" w:eastAsia="en-GB"/>
        </w:rPr>
        <w:t>như sau</w:t>
      </w:r>
      <w:r w:rsidR="00F1435C" w:rsidRPr="0063749C">
        <w:rPr>
          <w:rFonts w:ascii="Times New Roman" w:eastAsia="Calibri" w:hAnsi="Times New Roman"/>
          <w:iCs/>
          <w:noProof/>
          <w:sz w:val="28"/>
          <w:szCs w:val="28"/>
          <w:lang w:val="vi-VN" w:eastAsia="en-GB"/>
        </w:rPr>
        <w:t>:</w:t>
      </w:r>
    </w:p>
    <w:p w14:paraId="74F0DAF5" w14:textId="6B094D7D" w:rsidR="0061583C" w:rsidRPr="0063749C" w:rsidRDefault="00170AFE" w:rsidP="00A4470A">
      <w:pPr>
        <w:spacing w:before="80" w:after="80" w:line="340" w:lineRule="exact"/>
        <w:ind w:firstLine="624"/>
        <w:jc w:val="both"/>
        <w:rPr>
          <w:rFonts w:ascii="Times New Roman" w:eastAsia="Calibri" w:hAnsi="Times New Roman"/>
          <w:iCs/>
          <w:noProof/>
          <w:sz w:val="28"/>
          <w:szCs w:val="28"/>
          <w:lang w:val="vi-VN" w:eastAsia="en-GB"/>
        </w:rPr>
      </w:pPr>
      <w:r w:rsidRPr="0063749C">
        <w:rPr>
          <w:rFonts w:ascii="Times New Roman" w:eastAsia="Calibri" w:hAnsi="Times New Roman"/>
          <w:iCs/>
          <w:noProof/>
          <w:sz w:val="28"/>
          <w:szCs w:val="28"/>
          <w:lang w:val="vi-VN" w:eastAsia="en-GB"/>
        </w:rPr>
        <w:t>(1)</w:t>
      </w:r>
      <w:r w:rsidR="0061583C" w:rsidRPr="0063749C">
        <w:rPr>
          <w:rFonts w:ascii="Times New Roman" w:eastAsia="Calibri" w:hAnsi="Times New Roman"/>
          <w:iCs/>
          <w:noProof/>
          <w:sz w:val="28"/>
          <w:szCs w:val="28"/>
          <w:lang w:val="vi-VN" w:eastAsia="en-GB"/>
        </w:rPr>
        <w:t xml:space="preserve"> Báo cáo </w:t>
      </w:r>
      <w:r w:rsidR="00DB1834" w:rsidRPr="0063749C">
        <w:rPr>
          <w:rFonts w:ascii="Times New Roman" w:eastAsia="Calibri" w:hAnsi="Times New Roman"/>
          <w:iCs/>
          <w:noProof/>
          <w:sz w:val="28"/>
          <w:szCs w:val="28"/>
          <w:lang w:val="vi-VN" w:eastAsia="en-GB"/>
        </w:rPr>
        <w:t>cần làm nổi bật, cụ thể</w:t>
      </w:r>
      <w:r w:rsidR="0061583C" w:rsidRPr="0063749C">
        <w:rPr>
          <w:rFonts w:ascii="Times New Roman" w:eastAsia="Calibri" w:hAnsi="Times New Roman"/>
          <w:iCs/>
          <w:noProof/>
          <w:sz w:val="28"/>
          <w:szCs w:val="28"/>
          <w:lang w:val="vi-VN" w:eastAsia="en-GB"/>
        </w:rPr>
        <w:t xml:space="preserve"> hơn về kết quả cũng như các b</w:t>
      </w:r>
      <w:r w:rsidR="00DB1834" w:rsidRPr="0063749C">
        <w:rPr>
          <w:rFonts w:ascii="Times New Roman" w:eastAsia="Calibri" w:hAnsi="Times New Roman"/>
          <w:iCs/>
          <w:noProof/>
          <w:sz w:val="28"/>
          <w:szCs w:val="28"/>
          <w:lang w:val="vi-VN" w:eastAsia="en-GB"/>
        </w:rPr>
        <w:t>ất</w:t>
      </w:r>
      <w:r w:rsidR="0061583C" w:rsidRPr="0063749C">
        <w:rPr>
          <w:rFonts w:ascii="Times New Roman" w:eastAsia="Calibri" w:hAnsi="Times New Roman"/>
          <w:iCs/>
          <w:noProof/>
          <w:sz w:val="28"/>
          <w:szCs w:val="28"/>
          <w:lang w:val="vi-VN" w:eastAsia="en-GB"/>
        </w:rPr>
        <w:t xml:space="preserve"> cập, hạn chế; những việc làm được, chưa làm được theo các mục tiêu, chỉ tiêu của Quyết định</w:t>
      </w:r>
      <w:r w:rsidR="006F6B50" w:rsidRPr="0063749C">
        <w:rPr>
          <w:rFonts w:ascii="Times New Roman" w:eastAsia="Calibri" w:hAnsi="Times New Roman"/>
          <w:iCs/>
          <w:noProof/>
          <w:sz w:val="28"/>
          <w:szCs w:val="28"/>
          <w:lang w:val="vi-VN" w:eastAsia="en-GB"/>
        </w:rPr>
        <w:t xml:space="preserve"> số</w:t>
      </w:r>
      <w:r w:rsidR="0061583C" w:rsidRPr="0063749C">
        <w:rPr>
          <w:rFonts w:ascii="Times New Roman" w:eastAsia="Calibri" w:hAnsi="Times New Roman"/>
          <w:iCs/>
          <w:noProof/>
          <w:sz w:val="28"/>
          <w:szCs w:val="28"/>
          <w:lang w:val="vi-VN" w:eastAsia="en-GB"/>
        </w:rPr>
        <w:t xml:space="preserve"> </w:t>
      </w:r>
      <w:r w:rsidR="006F6B50" w:rsidRPr="0063749C">
        <w:rPr>
          <w:rFonts w:ascii="Times New Roman" w:eastAsia="Calibri" w:hAnsi="Times New Roman"/>
          <w:iCs/>
          <w:noProof/>
          <w:sz w:val="28"/>
          <w:szCs w:val="28"/>
          <w:lang w:val="vi-VN" w:eastAsia="en-GB"/>
        </w:rPr>
        <w:t>2276/QĐ-TTg</w:t>
      </w:r>
      <w:r w:rsidR="00DB1834" w:rsidRPr="0063749C">
        <w:rPr>
          <w:rFonts w:ascii="Times New Roman" w:eastAsia="Calibri" w:hAnsi="Times New Roman"/>
          <w:iCs/>
          <w:noProof/>
          <w:sz w:val="28"/>
          <w:szCs w:val="28"/>
          <w:lang w:val="vi-VN" w:eastAsia="en-GB"/>
        </w:rPr>
        <w:t xml:space="preserve"> </w:t>
      </w:r>
      <w:r w:rsidR="00D5635F" w:rsidRPr="0063749C">
        <w:rPr>
          <w:rFonts w:ascii="Times New Roman" w:eastAsia="Calibri" w:hAnsi="Times New Roman"/>
          <w:iCs/>
          <w:noProof/>
          <w:sz w:val="28"/>
          <w:szCs w:val="28"/>
          <w:lang w:val="vi-VN" w:eastAsia="en-GB"/>
        </w:rPr>
        <w:t>ngày 3</w:t>
      </w:r>
      <w:r w:rsidR="00A746C6" w:rsidRPr="0063749C">
        <w:rPr>
          <w:rFonts w:ascii="Times New Roman" w:eastAsia="Calibri" w:hAnsi="Times New Roman"/>
          <w:iCs/>
          <w:noProof/>
          <w:sz w:val="28"/>
          <w:szCs w:val="28"/>
          <w:lang w:eastAsia="en-GB"/>
        </w:rPr>
        <w:t>1</w:t>
      </w:r>
      <w:r w:rsidR="00D5635F" w:rsidRPr="0063749C">
        <w:rPr>
          <w:rFonts w:ascii="Times New Roman" w:eastAsia="Calibri" w:hAnsi="Times New Roman"/>
          <w:iCs/>
          <w:noProof/>
          <w:sz w:val="28"/>
          <w:szCs w:val="28"/>
          <w:lang w:val="vi-VN" w:eastAsia="en-GB"/>
        </w:rPr>
        <w:t>/12/2020</w:t>
      </w:r>
      <w:r w:rsidR="00D5635F" w:rsidRPr="0063749C" w:rsidDel="006F6B50">
        <w:rPr>
          <w:rFonts w:ascii="Times New Roman" w:eastAsia="Calibri" w:hAnsi="Times New Roman"/>
          <w:iCs/>
          <w:noProof/>
          <w:sz w:val="28"/>
          <w:szCs w:val="28"/>
          <w:lang w:val="vi-VN" w:eastAsia="en-GB"/>
        </w:rPr>
        <w:t xml:space="preserve"> </w:t>
      </w:r>
      <w:r w:rsidR="0061583C" w:rsidRPr="0063749C">
        <w:rPr>
          <w:rFonts w:ascii="Times New Roman" w:eastAsia="Calibri" w:hAnsi="Times New Roman"/>
          <w:iCs/>
          <w:noProof/>
          <w:sz w:val="28"/>
          <w:szCs w:val="28"/>
          <w:lang w:val="vi-VN" w:eastAsia="en-GB"/>
        </w:rPr>
        <w:t xml:space="preserve">của Thủ tướng Chính phủ ban hành Chương trình tổng thể của Chính phủ về thực hành tiết kiệm, chống lãng phí năm 2021; </w:t>
      </w:r>
      <w:r w:rsidR="00D5635F" w:rsidRPr="0063749C">
        <w:rPr>
          <w:rFonts w:ascii="Times New Roman" w:eastAsia="Calibri" w:hAnsi="Times New Roman"/>
          <w:iCs/>
          <w:noProof/>
          <w:sz w:val="28"/>
          <w:szCs w:val="28"/>
          <w:lang w:val="vi-VN" w:eastAsia="en-GB"/>
        </w:rPr>
        <w:t xml:space="preserve">cần chỉ rõ </w:t>
      </w:r>
      <w:r w:rsidR="0061583C" w:rsidRPr="0063749C">
        <w:rPr>
          <w:rFonts w:ascii="Times New Roman" w:eastAsia="Calibri" w:hAnsi="Times New Roman"/>
          <w:iCs/>
          <w:noProof/>
          <w:sz w:val="28"/>
          <w:szCs w:val="28"/>
          <w:lang w:val="vi-VN" w:eastAsia="en-GB"/>
        </w:rPr>
        <w:t xml:space="preserve">các bộ, ngành, địa phương, </w:t>
      </w:r>
      <w:r w:rsidR="00D5635F" w:rsidRPr="0063749C">
        <w:rPr>
          <w:rFonts w:ascii="Times New Roman" w:eastAsia="Calibri" w:hAnsi="Times New Roman"/>
          <w:iCs/>
          <w:noProof/>
          <w:sz w:val="28"/>
          <w:szCs w:val="28"/>
          <w:lang w:val="vi-VN" w:eastAsia="en-GB"/>
        </w:rPr>
        <w:t xml:space="preserve">đơn vị </w:t>
      </w:r>
      <w:r w:rsidR="0061583C" w:rsidRPr="0063749C">
        <w:rPr>
          <w:rFonts w:ascii="Times New Roman" w:eastAsia="Calibri" w:hAnsi="Times New Roman"/>
          <w:iCs/>
          <w:noProof/>
          <w:sz w:val="28"/>
          <w:szCs w:val="28"/>
          <w:lang w:val="vi-VN" w:eastAsia="en-GB"/>
        </w:rPr>
        <w:t xml:space="preserve">thực hiện tốt và thực hiện chưa tốt theo </w:t>
      </w:r>
      <w:r w:rsidR="00D5635F" w:rsidRPr="0063749C">
        <w:rPr>
          <w:rFonts w:ascii="Times New Roman" w:eastAsia="Calibri" w:hAnsi="Times New Roman"/>
          <w:iCs/>
          <w:noProof/>
          <w:sz w:val="28"/>
          <w:szCs w:val="28"/>
          <w:lang w:val="vi-VN" w:eastAsia="en-GB"/>
        </w:rPr>
        <w:t>các</w:t>
      </w:r>
      <w:r w:rsidR="0061583C" w:rsidRPr="0063749C">
        <w:rPr>
          <w:rFonts w:ascii="Times New Roman" w:eastAsia="Calibri" w:hAnsi="Times New Roman"/>
          <w:iCs/>
          <w:noProof/>
          <w:sz w:val="28"/>
          <w:szCs w:val="28"/>
          <w:lang w:val="vi-VN" w:eastAsia="en-GB"/>
        </w:rPr>
        <w:t xml:space="preserve"> lĩnh vực của Luật Thực hành tiết kiệm, chống lãng phí</w:t>
      </w:r>
      <w:r w:rsidR="0076260C" w:rsidRPr="0063749C">
        <w:rPr>
          <w:rFonts w:ascii="Times New Roman" w:eastAsia="Calibri" w:hAnsi="Times New Roman"/>
          <w:iCs/>
          <w:noProof/>
          <w:sz w:val="28"/>
          <w:szCs w:val="28"/>
          <w:lang w:val="vi-VN" w:eastAsia="en-GB"/>
        </w:rPr>
        <w:t xml:space="preserve"> và</w:t>
      </w:r>
      <w:r w:rsidR="0076260C" w:rsidRPr="0063749C">
        <w:rPr>
          <w:lang w:val="vi-VN"/>
        </w:rPr>
        <w:t xml:space="preserve"> </w:t>
      </w:r>
      <w:r w:rsidR="0076260C" w:rsidRPr="0063749C">
        <w:rPr>
          <w:rFonts w:ascii="Times New Roman" w:eastAsia="Calibri" w:hAnsi="Times New Roman"/>
          <w:iCs/>
          <w:noProof/>
          <w:sz w:val="28"/>
          <w:szCs w:val="28"/>
          <w:lang w:val="vi-VN" w:eastAsia="en-GB"/>
        </w:rPr>
        <w:t>xác định rõ ràng trách nhiệm của tập thể, cá nhân.</w:t>
      </w:r>
    </w:p>
    <w:p w14:paraId="08522962" w14:textId="30E84013" w:rsidR="001E7E7D" w:rsidRPr="0063749C" w:rsidRDefault="00170AFE" w:rsidP="00A4470A">
      <w:pPr>
        <w:widowControl w:val="0"/>
        <w:shd w:val="clear" w:color="auto" w:fill="FFFFFF"/>
        <w:spacing w:before="80" w:after="80" w:line="340" w:lineRule="exact"/>
        <w:ind w:firstLine="567"/>
        <w:jc w:val="both"/>
        <w:rPr>
          <w:rFonts w:ascii="Times New Roman" w:eastAsia="Calibri" w:hAnsi="Times New Roman"/>
          <w:iCs/>
          <w:noProof/>
          <w:sz w:val="28"/>
          <w:szCs w:val="28"/>
          <w:lang w:val="vi-VN" w:eastAsia="en-GB"/>
        </w:rPr>
      </w:pPr>
      <w:r w:rsidRPr="0063749C">
        <w:rPr>
          <w:rFonts w:ascii="Times New Roman" w:eastAsia="Calibri" w:hAnsi="Times New Roman"/>
          <w:iCs/>
          <w:noProof/>
          <w:sz w:val="28"/>
          <w:szCs w:val="28"/>
          <w:lang w:val="vi-VN" w:eastAsia="en-GB"/>
        </w:rPr>
        <w:t>(2)</w:t>
      </w:r>
      <w:r w:rsidR="00F1435C" w:rsidRPr="0063749C">
        <w:rPr>
          <w:rFonts w:ascii="Times New Roman" w:eastAsia="Calibri" w:hAnsi="Times New Roman"/>
          <w:iCs/>
          <w:noProof/>
          <w:sz w:val="28"/>
          <w:szCs w:val="28"/>
          <w:lang w:val="vi-VN" w:eastAsia="en-GB"/>
        </w:rPr>
        <w:t xml:space="preserve"> Bổ sung số liệu, </w:t>
      </w:r>
      <w:r w:rsidR="00513A99" w:rsidRPr="0063749C">
        <w:rPr>
          <w:rFonts w:ascii="Times New Roman" w:eastAsia="Calibri" w:hAnsi="Times New Roman"/>
          <w:iCs/>
          <w:noProof/>
          <w:sz w:val="28"/>
          <w:szCs w:val="28"/>
          <w:lang w:val="vi-VN" w:eastAsia="en-GB"/>
        </w:rPr>
        <w:t>thực trạng</w:t>
      </w:r>
      <w:r w:rsidR="00F1435C" w:rsidRPr="0063749C">
        <w:rPr>
          <w:rFonts w:ascii="Times New Roman" w:eastAsia="Calibri" w:hAnsi="Times New Roman"/>
          <w:iCs/>
          <w:noProof/>
          <w:sz w:val="28"/>
          <w:szCs w:val="28"/>
          <w:lang w:val="vi-VN" w:eastAsia="en-GB"/>
        </w:rPr>
        <w:t xml:space="preserve"> </w:t>
      </w:r>
      <w:r w:rsidR="00AC4DDE" w:rsidRPr="0063749C">
        <w:rPr>
          <w:rFonts w:ascii="Times New Roman" w:eastAsia="Calibri" w:hAnsi="Times New Roman"/>
          <w:iCs/>
          <w:noProof/>
          <w:sz w:val="28"/>
          <w:szCs w:val="28"/>
          <w:lang w:val="vi-VN" w:eastAsia="en-GB"/>
        </w:rPr>
        <w:t>trong</w:t>
      </w:r>
      <w:r w:rsidR="00F1435C" w:rsidRPr="0063749C">
        <w:rPr>
          <w:rFonts w:ascii="Times New Roman" w:eastAsia="Calibri" w:hAnsi="Times New Roman"/>
          <w:iCs/>
          <w:noProof/>
          <w:sz w:val="28"/>
          <w:szCs w:val="28"/>
          <w:lang w:val="vi-VN" w:eastAsia="en-GB"/>
        </w:rPr>
        <w:t xml:space="preserve"> </w:t>
      </w:r>
      <w:r w:rsidR="00AC4DDE" w:rsidRPr="0063749C">
        <w:rPr>
          <w:rFonts w:ascii="Times New Roman" w:eastAsia="Calibri" w:hAnsi="Times New Roman"/>
          <w:iCs/>
          <w:noProof/>
          <w:sz w:val="28"/>
          <w:szCs w:val="28"/>
          <w:lang w:val="vi-VN" w:eastAsia="en-GB"/>
        </w:rPr>
        <w:t xml:space="preserve">những </w:t>
      </w:r>
      <w:r w:rsidR="00F1435C" w:rsidRPr="0063749C">
        <w:rPr>
          <w:rFonts w:ascii="Times New Roman" w:eastAsia="Calibri" w:hAnsi="Times New Roman"/>
          <w:iCs/>
          <w:noProof/>
          <w:sz w:val="28"/>
          <w:szCs w:val="28"/>
          <w:lang w:val="vi-VN" w:eastAsia="en-GB"/>
        </w:rPr>
        <w:t>lĩnh vực như</w:t>
      </w:r>
      <w:r w:rsidR="00AC4DDE" w:rsidRPr="0063749C">
        <w:rPr>
          <w:rFonts w:ascii="Times New Roman" w:eastAsia="Calibri" w:hAnsi="Times New Roman"/>
          <w:iCs/>
          <w:noProof/>
          <w:sz w:val="28"/>
          <w:szCs w:val="28"/>
          <w:lang w:val="vi-VN" w:eastAsia="en-GB"/>
        </w:rPr>
        <w:t>:</w:t>
      </w:r>
      <w:r w:rsidR="00F1435C" w:rsidRPr="0063749C">
        <w:rPr>
          <w:rFonts w:ascii="Times New Roman" w:eastAsia="Calibri" w:hAnsi="Times New Roman"/>
          <w:iCs/>
          <w:noProof/>
          <w:sz w:val="28"/>
          <w:szCs w:val="28"/>
          <w:lang w:val="vi-VN" w:eastAsia="en-GB"/>
        </w:rPr>
        <w:t xml:space="preserve"> </w:t>
      </w:r>
      <w:r w:rsidR="00AC4DDE" w:rsidRPr="0063749C">
        <w:rPr>
          <w:rFonts w:ascii="Times New Roman" w:eastAsia="Calibri" w:hAnsi="Times New Roman"/>
          <w:iCs/>
          <w:noProof/>
          <w:sz w:val="28"/>
          <w:szCs w:val="28"/>
          <w:lang w:val="vi-VN" w:eastAsia="en-GB"/>
        </w:rPr>
        <w:t>Đ</w:t>
      </w:r>
      <w:r w:rsidR="00F1435C" w:rsidRPr="0063749C">
        <w:rPr>
          <w:rFonts w:ascii="Times New Roman" w:eastAsia="Calibri" w:hAnsi="Times New Roman"/>
          <w:iCs/>
          <w:noProof/>
          <w:sz w:val="28"/>
          <w:szCs w:val="28"/>
          <w:lang w:val="vi-VN" w:eastAsia="en-GB"/>
        </w:rPr>
        <w:t>ất nông nghiệp để hoang hóa, sử dụng đất sai mục đích, giao đất không thu tiền sử dụng đất; việc quản lý đất đai của các nông, lâm trường quốc doanh</w:t>
      </w:r>
      <w:r w:rsidR="00F3576C" w:rsidRPr="0063749C">
        <w:rPr>
          <w:rFonts w:ascii="Times New Roman" w:eastAsia="Calibri" w:hAnsi="Times New Roman"/>
          <w:iCs/>
          <w:noProof/>
          <w:sz w:val="28"/>
          <w:szCs w:val="28"/>
          <w:lang w:val="vi-VN" w:eastAsia="en-GB"/>
        </w:rPr>
        <w:t xml:space="preserve"> </w:t>
      </w:r>
      <w:r w:rsidR="00F3576C" w:rsidRPr="0063749C">
        <w:rPr>
          <w:rFonts w:ascii="Times New Roman" w:hAnsi="Times New Roman"/>
          <w:sz w:val="28"/>
          <w:szCs w:val="28"/>
          <w:lang w:val="vi-VN"/>
        </w:rPr>
        <w:t>theo Nghị quyết</w:t>
      </w:r>
      <w:r w:rsidR="00DF6919" w:rsidRPr="0063749C">
        <w:rPr>
          <w:rFonts w:ascii="Times New Roman" w:hAnsi="Times New Roman"/>
          <w:sz w:val="28"/>
          <w:szCs w:val="28"/>
          <w:lang w:val="vi-VN"/>
        </w:rPr>
        <w:t xml:space="preserve"> số</w:t>
      </w:r>
      <w:r w:rsidR="00F3576C" w:rsidRPr="0063749C">
        <w:rPr>
          <w:rFonts w:ascii="Times New Roman" w:hAnsi="Times New Roman"/>
          <w:sz w:val="28"/>
          <w:szCs w:val="28"/>
          <w:lang w:val="vi-VN"/>
        </w:rPr>
        <w:t xml:space="preserve"> 112</w:t>
      </w:r>
      <w:r w:rsidR="007936A3" w:rsidRPr="0063749C">
        <w:rPr>
          <w:rFonts w:ascii="Times New Roman" w:hAnsi="Times New Roman"/>
          <w:sz w:val="28"/>
          <w:szCs w:val="28"/>
          <w:lang w:val="vi-VN"/>
        </w:rPr>
        <w:t>/2015/QH13</w:t>
      </w:r>
      <w:r w:rsidR="00F3576C" w:rsidRPr="0063749C">
        <w:rPr>
          <w:rFonts w:ascii="Times New Roman" w:hAnsi="Times New Roman"/>
          <w:sz w:val="28"/>
          <w:szCs w:val="28"/>
          <w:lang w:val="vi-VN"/>
        </w:rPr>
        <w:t xml:space="preserve"> của Quốc hội</w:t>
      </w:r>
      <w:r w:rsidR="00F1435C" w:rsidRPr="0063749C">
        <w:rPr>
          <w:rFonts w:ascii="Times New Roman" w:eastAsia="Calibri" w:hAnsi="Times New Roman"/>
          <w:iCs/>
          <w:noProof/>
          <w:sz w:val="28"/>
          <w:szCs w:val="28"/>
          <w:lang w:val="vi-VN" w:eastAsia="en-GB"/>
        </w:rPr>
        <w:t xml:space="preserve">; các dự án </w:t>
      </w:r>
      <w:r w:rsidR="002B1B3B" w:rsidRPr="0063749C">
        <w:rPr>
          <w:rFonts w:ascii="Times New Roman" w:eastAsia="Calibri" w:hAnsi="Times New Roman"/>
          <w:iCs/>
          <w:noProof/>
          <w:sz w:val="28"/>
          <w:szCs w:val="28"/>
          <w:lang w:val="vi-VN" w:eastAsia="en-GB"/>
        </w:rPr>
        <w:t>“</w:t>
      </w:r>
      <w:r w:rsidR="00F1435C" w:rsidRPr="0063749C">
        <w:rPr>
          <w:rFonts w:ascii="Times New Roman" w:eastAsia="Calibri" w:hAnsi="Times New Roman"/>
          <w:iCs/>
          <w:noProof/>
          <w:sz w:val="28"/>
          <w:szCs w:val="28"/>
          <w:lang w:val="vi-VN" w:eastAsia="en-GB"/>
        </w:rPr>
        <w:t>treo</w:t>
      </w:r>
      <w:r w:rsidR="002B1B3B" w:rsidRPr="0063749C">
        <w:rPr>
          <w:rFonts w:ascii="Times New Roman" w:eastAsia="Calibri" w:hAnsi="Times New Roman"/>
          <w:iCs/>
          <w:noProof/>
          <w:sz w:val="28"/>
          <w:szCs w:val="28"/>
          <w:lang w:val="vi-VN" w:eastAsia="en-GB"/>
        </w:rPr>
        <w:t>”</w:t>
      </w:r>
      <w:r w:rsidR="00F1435C" w:rsidRPr="0063749C">
        <w:rPr>
          <w:rFonts w:ascii="Times New Roman" w:eastAsia="Calibri" w:hAnsi="Times New Roman"/>
          <w:iCs/>
          <w:noProof/>
          <w:sz w:val="28"/>
          <w:szCs w:val="28"/>
          <w:lang w:val="vi-VN" w:eastAsia="en-GB"/>
        </w:rPr>
        <w:t>,</w:t>
      </w:r>
      <w:r w:rsidR="00E07A56" w:rsidRPr="0063749C">
        <w:rPr>
          <w:rFonts w:ascii="Times New Roman" w:eastAsia="Calibri" w:hAnsi="Times New Roman"/>
          <w:iCs/>
          <w:noProof/>
          <w:sz w:val="28"/>
          <w:szCs w:val="28"/>
          <w:lang w:val="vi-VN" w:eastAsia="en-GB"/>
        </w:rPr>
        <w:t xml:space="preserve"> trụ sở làm việc,</w:t>
      </w:r>
      <w:r w:rsidR="00F1435C" w:rsidRPr="0063749C">
        <w:rPr>
          <w:rFonts w:ascii="Times New Roman" w:eastAsia="Calibri" w:hAnsi="Times New Roman"/>
          <w:iCs/>
          <w:noProof/>
          <w:sz w:val="28"/>
          <w:szCs w:val="28"/>
          <w:lang w:val="vi-VN" w:eastAsia="en-GB"/>
        </w:rPr>
        <w:t xml:space="preserve"> dự án nhà ở sinh viên, nhà ở xã hội, nhà ở tái định cư</w:t>
      </w:r>
      <w:r w:rsidR="0002607C" w:rsidRPr="0063749C">
        <w:rPr>
          <w:rFonts w:ascii="Times New Roman" w:eastAsia="Calibri" w:hAnsi="Times New Roman"/>
          <w:iCs/>
          <w:noProof/>
          <w:sz w:val="28"/>
          <w:szCs w:val="28"/>
          <w:lang w:val="vi-VN" w:eastAsia="en-GB"/>
        </w:rPr>
        <w:t xml:space="preserve"> hiệu quả sử dụng chưa cao</w:t>
      </w:r>
      <w:r w:rsidR="00F1435C" w:rsidRPr="0063749C">
        <w:rPr>
          <w:rFonts w:ascii="Times New Roman" w:eastAsia="Calibri" w:hAnsi="Times New Roman"/>
          <w:iCs/>
          <w:noProof/>
          <w:sz w:val="28"/>
          <w:szCs w:val="28"/>
          <w:lang w:val="vi-VN" w:eastAsia="en-GB"/>
        </w:rPr>
        <w:t xml:space="preserve">, </w:t>
      </w:r>
      <w:r w:rsidR="001E7E7D" w:rsidRPr="0063749C">
        <w:rPr>
          <w:rFonts w:ascii="Times New Roman" w:eastAsia="Calibri" w:hAnsi="Times New Roman"/>
          <w:iCs/>
          <w:noProof/>
          <w:sz w:val="28"/>
          <w:szCs w:val="28"/>
          <w:lang w:val="vi-VN" w:eastAsia="en-GB"/>
        </w:rPr>
        <w:t xml:space="preserve">vi phạm trong </w:t>
      </w:r>
      <w:r w:rsidR="00F1435C" w:rsidRPr="0063749C">
        <w:rPr>
          <w:rFonts w:ascii="Times New Roman" w:eastAsia="Calibri" w:hAnsi="Times New Roman"/>
          <w:iCs/>
          <w:noProof/>
          <w:sz w:val="28"/>
          <w:szCs w:val="28"/>
          <w:lang w:val="vi-VN" w:eastAsia="en-GB"/>
        </w:rPr>
        <w:t xml:space="preserve">trật tự xây dựng; </w:t>
      </w:r>
      <w:r w:rsidR="00F3576C" w:rsidRPr="0063749C">
        <w:rPr>
          <w:rFonts w:ascii="Times New Roman" w:hAnsi="Times New Roman"/>
          <w:sz w:val="28"/>
          <w:szCs w:val="28"/>
          <w:lang w:val="vi-VN"/>
        </w:rPr>
        <w:t xml:space="preserve">việc xử lý liên quan đến </w:t>
      </w:r>
      <w:r w:rsidR="00F1435C" w:rsidRPr="0063749C">
        <w:rPr>
          <w:rFonts w:ascii="Times New Roman" w:eastAsia="Calibri" w:hAnsi="Times New Roman"/>
          <w:iCs/>
          <w:noProof/>
          <w:sz w:val="28"/>
          <w:szCs w:val="28"/>
          <w:lang w:val="vi-VN" w:eastAsia="en-GB"/>
        </w:rPr>
        <w:t>các dự án, doanh nghiệp</w:t>
      </w:r>
      <w:r w:rsidR="0044323E" w:rsidRPr="0063749C">
        <w:rPr>
          <w:rFonts w:ascii="Times New Roman" w:eastAsia="Calibri" w:hAnsi="Times New Roman"/>
          <w:iCs/>
          <w:noProof/>
          <w:sz w:val="28"/>
          <w:szCs w:val="28"/>
          <w:lang w:val="vi-VN" w:eastAsia="en-GB"/>
        </w:rPr>
        <w:t xml:space="preserve"> chậm tiến độ, kém hiệu quả</w:t>
      </w:r>
      <w:r w:rsidR="00F1435C" w:rsidRPr="0063749C">
        <w:rPr>
          <w:rFonts w:ascii="Times New Roman" w:eastAsia="Calibri" w:hAnsi="Times New Roman"/>
          <w:iCs/>
          <w:noProof/>
          <w:sz w:val="28"/>
          <w:szCs w:val="28"/>
          <w:lang w:val="vi-VN" w:eastAsia="en-GB"/>
        </w:rPr>
        <w:t xml:space="preserve">, các ngân hàng </w:t>
      </w:r>
      <w:r w:rsidR="00F3576C" w:rsidRPr="0063749C">
        <w:rPr>
          <w:rFonts w:ascii="Times New Roman" w:eastAsia="Calibri" w:hAnsi="Times New Roman"/>
          <w:iCs/>
          <w:noProof/>
          <w:sz w:val="28"/>
          <w:szCs w:val="28"/>
          <w:lang w:val="vi-VN" w:eastAsia="en-GB"/>
        </w:rPr>
        <w:t>yếu kém;</w:t>
      </w:r>
      <w:r w:rsidR="00F1435C" w:rsidRPr="0063749C">
        <w:rPr>
          <w:rFonts w:ascii="Times New Roman" w:eastAsia="Calibri" w:hAnsi="Times New Roman"/>
          <w:iCs/>
          <w:noProof/>
          <w:sz w:val="28"/>
          <w:szCs w:val="28"/>
          <w:lang w:val="vi-VN" w:eastAsia="en-GB"/>
        </w:rPr>
        <w:t xml:space="preserve"> chậm </w:t>
      </w:r>
      <w:r w:rsidR="00513A99" w:rsidRPr="0063749C">
        <w:rPr>
          <w:rFonts w:ascii="Times New Roman" w:eastAsia="Calibri" w:hAnsi="Times New Roman"/>
          <w:iCs/>
          <w:noProof/>
          <w:sz w:val="28"/>
          <w:szCs w:val="28"/>
          <w:lang w:val="vi-VN" w:eastAsia="en-GB"/>
        </w:rPr>
        <w:t>trễ</w:t>
      </w:r>
      <w:r w:rsidR="00F1435C" w:rsidRPr="0063749C">
        <w:rPr>
          <w:rFonts w:ascii="Times New Roman" w:eastAsia="Calibri" w:hAnsi="Times New Roman"/>
          <w:iCs/>
          <w:noProof/>
          <w:sz w:val="28"/>
          <w:szCs w:val="28"/>
          <w:lang w:val="vi-VN" w:eastAsia="en-GB"/>
        </w:rPr>
        <w:t xml:space="preserve"> trong công tác cổ phần hóa; </w:t>
      </w:r>
      <w:r w:rsidR="00F3576C" w:rsidRPr="0063749C">
        <w:rPr>
          <w:rFonts w:ascii="Times New Roman" w:eastAsia="Calibri" w:hAnsi="Times New Roman"/>
          <w:iCs/>
          <w:noProof/>
          <w:sz w:val="28"/>
          <w:szCs w:val="28"/>
          <w:lang w:val="vi-VN" w:eastAsia="en-GB"/>
        </w:rPr>
        <w:t xml:space="preserve">tiết kiệm, chống lãng phí liên quan đến </w:t>
      </w:r>
      <w:r w:rsidR="00F1435C" w:rsidRPr="0063749C">
        <w:rPr>
          <w:rFonts w:ascii="Times New Roman" w:eastAsia="Calibri" w:hAnsi="Times New Roman"/>
          <w:iCs/>
          <w:noProof/>
          <w:sz w:val="28"/>
          <w:szCs w:val="28"/>
          <w:lang w:val="vi-VN" w:eastAsia="en-GB"/>
        </w:rPr>
        <w:t xml:space="preserve">tín dụng nhà nước, tài sản trong các ngân hàng thương mại nhà nước, ngân hàng cổ phần nhà nước, doanh nghiệp nhà nước; </w:t>
      </w:r>
      <w:r w:rsidR="006F12F3" w:rsidRPr="0063749C">
        <w:rPr>
          <w:rFonts w:ascii="Times New Roman" w:eastAsia="Calibri" w:hAnsi="Times New Roman"/>
          <w:iCs/>
          <w:noProof/>
          <w:sz w:val="28"/>
          <w:szCs w:val="28"/>
          <w:lang w:val="vi-VN" w:eastAsia="en-GB"/>
        </w:rPr>
        <w:t xml:space="preserve">tình hình tăng trưởng </w:t>
      </w:r>
      <w:r w:rsidR="00A746C6" w:rsidRPr="0063749C">
        <w:rPr>
          <w:rFonts w:ascii="Times New Roman" w:eastAsia="Calibri" w:hAnsi="Times New Roman"/>
          <w:iCs/>
          <w:noProof/>
          <w:sz w:val="28"/>
          <w:szCs w:val="28"/>
          <w:lang w:eastAsia="en-GB"/>
        </w:rPr>
        <w:t>"</w:t>
      </w:r>
      <w:r w:rsidR="006F12F3" w:rsidRPr="0063749C">
        <w:rPr>
          <w:rFonts w:ascii="Times New Roman" w:eastAsia="Calibri" w:hAnsi="Times New Roman"/>
          <w:iCs/>
          <w:noProof/>
          <w:sz w:val="28"/>
          <w:szCs w:val="28"/>
          <w:lang w:val="vi-VN" w:eastAsia="en-GB"/>
        </w:rPr>
        <w:t>nóng</w:t>
      </w:r>
      <w:r w:rsidR="00A746C6" w:rsidRPr="0063749C">
        <w:rPr>
          <w:rFonts w:ascii="Times New Roman" w:eastAsia="Calibri" w:hAnsi="Times New Roman"/>
          <w:iCs/>
          <w:noProof/>
          <w:sz w:val="28"/>
          <w:szCs w:val="28"/>
          <w:lang w:eastAsia="en-GB"/>
        </w:rPr>
        <w:t>"</w:t>
      </w:r>
      <w:r w:rsidR="006F12F3" w:rsidRPr="0063749C">
        <w:rPr>
          <w:rFonts w:ascii="Times New Roman" w:eastAsia="Calibri" w:hAnsi="Times New Roman"/>
          <w:iCs/>
          <w:noProof/>
          <w:sz w:val="28"/>
          <w:szCs w:val="28"/>
          <w:lang w:val="vi-VN" w:eastAsia="en-GB"/>
        </w:rPr>
        <w:t xml:space="preserve"> của thị trường chứng khoán gần đây; </w:t>
      </w:r>
      <w:r w:rsidR="001E7E7D" w:rsidRPr="0063749C">
        <w:rPr>
          <w:rFonts w:ascii="Times New Roman" w:eastAsia="Calibri" w:hAnsi="Times New Roman"/>
          <w:iCs/>
          <w:noProof/>
          <w:sz w:val="28"/>
          <w:szCs w:val="28"/>
          <w:lang w:val="vi-VN" w:eastAsia="en-GB"/>
        </w:rPr>
        <w:t xml:space="preserve">việc đấu thầu, </w:t>
      </w:r>
      <w:r w:rsidR="000323D3" w:rsidRPr="0063749C">
        <w:rPr>
          <w:rFonts w:ascii="Times New Roman" w:eastAsia="Calibri" w:hAnsi="Times New Roman"/>
          <w:iCs/>
          <w:noProof/>
          <w:sz w:val="28"/>
          <w:szCs w:val="28"/>
          <w:lang w:val="vi-VN" w:eastAsia="en-GB"/>
        </w:rPr>
        <w:t xml:space="preserve">mua sắm vật tư, trang thiết bị y tế phòng, chống dịch </w:t>
      </w:r>
      <w:r w:rsidR="00E07A56" w:rsidRPr="0063749C">
        <w:rPr>
          <w:rFonts w:ascii="Times New Roman" w:eastAsia="Calibri" w:hAnsi="Times New Roman"/>
          <w:iCs/>
          <w:noProof/>
          <w:sz w:val="28"/>
          <w:szCs w:val="28"/>
          <w:lang w:val="vi-VN" w:eastAsia="en-GB"/>
        </w:rPr>
        <w:t>COVID-19</w:t>
      </w:r>
      <w:r w:rsidR="009310E8" w:rsidRPr="0063749C">
        <w:rPr>
          <w:rFonts w:ascii="Times New Roman" w:eastAsia="Calibri" w:hAnsi="Times New Roman"/>
          <w:iCs/>
          <w:noProof/>
          <w:sz w:val="28"/>
          <w:szCs w:val="28"/>
          <w:lang w:val="vi-VN" w:eastAsia="en-GB"/>
        </w:rPr>
        <w:t>,</w:t>
      </w:r>
      <w:r w:rsidR="00F15C87" w:rsidRPr="0063749C">
        <w:rPr>
          <w:rFonts w:ascii="Times New Roman" w:eastAsia="Calibri" w:hAnsi="Times New Roman"/>
          <w:iCs/>
          <w:noProof/>
          <w:sz w:val="28"/>
          <w:szCs w:val="28"/>
          <w:lang w:val="vi-VN" w:eastAsia="en-GB"/>
        </w:rPr>
        <w:t>..</w:t>
      </w:r>
      <w:r w:rsidR="0061583C" w:rsidRPr="0063749C">
        <w:rPr>
          <w:rFonts w:ascii="Times New Roman" w:eastAsia="Calibri" w:hAnsi="Times New Roman"/>
          <w:iCs/>
          <w:noProof/>
          <w:sz w:val="28"/>
          <w:szCs w:val="28"/>
          <w:lang w:val="vi-VN" w:eastAsia="en-GB"/>
        </w:rPr>
        <w:t>.</w:t>
      </w:r>
      <w:r w:rsidR="00513A99" w:rsidRPr="0063749C">
        <w:rPr>
          <w:rFonts w:ascii="Times New Roman" w:eastAsia="Calibri" w:hAnsi="Times New Roman"/>
          <w:iCs/>
          <w:noProof/>
          <w:sz w:val="28"/>
          <w:szCs w:val="28"/>
          <w:lang w:val="vi-VN" w:eastAsia="en-GB"/>
        </w:rPr>
        <w:t xml:space="preserve"> để có giải pháp quyết liệt tăng cường công tác thực hành tiết kiệm, chống lãng phí</w:t>
      </w:r>
      <w:r w:rsidR="005F74B5" w:rsidRPr="0063749C">
        <w:rPr>
          <w:rFonts w:ascii="Times New Roman" w:eastAsia="Calibri" w:hAnsi="Times New Roman"/>
          <w:iCs/>
          <w:noProof/>
          <w:sz w:val="28"/>
          <w:szCs w:val="28"/>
          <w:lang w:val="vi-VN" w:eastAsia="en-GB"/>
        </w:rPr>
        <w:t>.</w:t>
      </w:r>
    </w:p>
    <w:p w14:paraId="56EFEE0A" w14:textId="18FD27A4" w:rsidR="00F3576C" w:rsidRPr="0063749C" w:rsidRDefault="004A2812" w:rsidP="00A4470A">
      <w:pPr>
        <w:pStyle w:val="Normal0"/>
        <w:spacing w:before="80" w:after="80" w:line="340" w:lineRule="exact"/>
        <w:ind w:firstLine="555"/>
        <w:jc w:val="both"/>
        <w:rPr>
          <w:rFonts w:ascii="Times New Roman" w:eastAsia="Times New Roman" w:hAnsi="Times New Roman"/>
          <w:sz w:val="28"/>
          <w:szCs w:val="28"/>
          <w:lang w:val="vi-VN"/>
        </w:rPr>
      </w:pPr>
      <w:r w:rsidRPr="0063749C">
        <w:rPr>
          <w:rFonts w:ascii="Times New Roman" w:eastAsia="Calibri" w:hAnsi="Times New Roman"/>
          <w:b/>
          <w:bCs/>
          <w:iCs/>
          <w:noProof/>
          <w:sz w:val="28"/>
          <w:szCs w:val="28"/>
          <w:lang w:eastAsia="en-GB"/>
        </w:rPr>
        <w:t>3</w:t>
      </w:r>
      <w:r w:rsidR="00A62DFB" w:rsidRPr="0063749C">
        <w:rPr>
          <w:rFonts w:ascii="Times New Roman" w:eastAsia="Calibri" w:hAnsi="Times New Roman"/>
          <w:b/>
          <w:bCs/>
          <w:iCs/>
          <w:noProof/>
          <w:sz w:val="28"/>
          <w:szCs w:val="28"/>
          <w:lang w:val="vi-VN" w:eastAsia="en-GB"/>
        </w:rPr>
        <w:t>.</w:t>
      </w:r>
      <w:r w:rsidR="00A62DFB" w:rsidRPr="0063749C">
        <w:rPr>
          <w:rFonts w:ascii="Times New Roman" w:eastAsia="Calibri" w:hAnsi="Times New Roman"/>
          <w:iCs/>
          <w:noProof/>
          <w:sz w:val="28"/>
          <w:szCs w:val="28"/>
          <w:lang w:val="vi-VN" w:eastAsia="en-GB"/>
        </w:rPr>
        <w:t xml:space="preserve"> Đ</w:t>
      </w:r>
      <w:r w:rsidR="00F1435C" w:rsidRPr="0063749C">
        <w:rPr>
          <w:rFonts w:ascii="Times New Roman" w:eastAsia="Calibri" w:hAnsi="Times New Roman"/>
          <w:iCs/>
          <w:noProof/>
          <w:sz w:val="28"/>
          <w:szCs w:val="28"/>
          <w:lang w:val="vi-VN" w:eastAsia="en-GB"/>
        </w:rPr>
        <w:t>ề nghị Chính phủ nghiên cứu</w:t>
      </w:r>
      <w:r w:rsidR="00F52D7E" w:rsidRPr="0063749C">
        <w:rPr>
          <w:rFonts w:ascii="Times New Roman" w:eastAsia="Calibri" w:hAnsi="Times New Roman"/>
          <w:iCs/>
          <w:noProof/>
          <w:sz w:val="28"/>
          <w:szCs w:val="28"/>
          <w:lang w:val="vi-VN" w:eastAsia="en-GB"/>
        </w:rPr>
        <w:t>,</w:t>
      </w:r>
      <w:r w:rsidR="00F1435C" w:rsidRPr="0063749C">
        <w:rPr>
          <w:rFonts w:ascii="Times New Roman" w:eastAsia="Calibri" w:hAnsi="Times New Roman"/>
          <w:iCs/>
          <w:noProof/>
          <w:sz w:val="28"/>
          <w:szCs w:val="28"/>
          <w:lang w:val="vi-VN" w:eastAsia="en-GB"/>
        </w:rPr>
        <w:t xml:space="preserve"> tiếp thu ý kiến thẩm tra, ý kiến tham gia của Ủy ban thường vụ Quốc hội để bổ sung, hoàn thiện Báo cáo gửi Quốc hội và cơ quan thẩm tra</w:t>
      </w:r>
      <w:r w:rsidR="00F3576C" w:rsidRPr="0063749C">
        <w:rPr>
          <w:rFonts w:ascii="Times New Roman" w:eastAsia="Calibri" w:hAnsi="Times New Roman"/>
          <w:iCs/>
          <w:noProof/>
          <w:sz w:val="28"/>
          <w:szCs w:val="28"/>
          <w:lang w:val="vi-VN" w:eastAsia="en-GB"/>
        </w:rPr>
        <w:t xml:space="preserve">, </w:t>
      </w:r>
      <w:r w:rsidR="00F3576C" w:rsidRPr="0063749C">
        <w:rPr>
          <w:rFonts w:ascii="Times New Roman" w:eastAsia="Times New Roman" w:hAnsi="Times New Roman"/>
          <w:sz w:val="28"/>
          <w:szCs w:val="28"/>
          <w:lang w:val="vi-VN"/>
        </w:rPr>
        <w:t>trong đó lưu ý về bố cục, cách trình bày tóm tắt để tập trung vào các vấn đề lớn và quan trọng, nêu bật các vấn đề cụ thể và đá</w:t>
      </w:r>
      <w:r w:rsidR="00F52D7E" w:rsidRPr="0063749C">
        <w:rPr>
          <w:rFonts w:ascii="Times New Roman" w:eastAsia="Times New Roman" w:hAnsi="Times New Roman"/>
          <w:sz w:val="28"/>
          <w:szCs w:val="28"/>
          <w:lang w:val="vi-VN"/>
        </w:rPr>
        <w:t>nh giá, kiến nghị các giải pháp</w:t>
      </w:r>
      <w:r w:rsidR="00F3576C" w:rsidRPr="0063749C">
        <w:rPr>
          <w:rFonts w:ascii="Times New Roman" w:eastAsia="Times New Roman" w:hAnsi="Times New Roman"/>
          <w:sz w:val="28"/>
          <w:szCs w:val="28"/>
          <w:lang w:val="vi-VN"/>
        </w:rPr>
        <w:t xml:space="preserve"> trọng tâm, xác định </w:t>
      </w:r>
      <w:r w:rsidR="00F52D7E" w:rsidRPr="0063749C">
        <w:rPr>
          <w:rFonts w:ascii="Times New Roman" w:eastAsia="Times New Roman" w:hAnsi="Times New Roman"/>
          <w:sz w:val="28"/>
          <w:szCs w:val="28"/>
          <w:lang w:val="vi-VN"/>
        </w:rPr>
        <w:t>rõ</w:t>
      </w:r>
      <w:r w:rsidR="00F3576C" w:rsidRPr="0063749C">
        <w:rPr>
          <w:rFonts w:ascii="Times New Roman" w:eastAsia="Times New Roman" w:hAnsi="Times New Roman"/>
          <w:sz w:val="28"/>
          <w:szCs w:val="28"/>
          <w:lang w:val="vi-VN"/>
        </w:rPr>
        <w:t xml:space="preserve"> trách nhiệm</w:t>
      </w:r>
      <w:r w:rsidR="00F52D7E" w:rsidRPr="0063749C">
        <w:rPr>
          <w:rFonts w:ascii="Times New Roman" w:eastAsia="Times New Roman" w:hAnsi="Times New Roman"/>
          <w:sz w:val="28"/>
          <w:szCs w:val="28"/>
          <w:lang w:val="vi-VN"/>
        </w:rPr>
        <w:t>, những vấn đề quan trọng cần Quốc hội thảo luận, có kiến nghị quyết sách trong Nghị quyết chung của kỳ họp.</w:t>
      </w:r>
      <w:r w:rsidR="00F1435C" w:rsidRPr="0063749C">
        <w:rPr>
          <w:rFonts w:ascii="Times New Roman" w:eastAsia="Calibri" w:hAnsi="Times New Roman"/>
          <w:iCs/>
          <w:noProof/>
          <w:sz w:val="28"/>
          <w:szCs w:val="28"/>
          <w:lang w:val="vi-VN" w:eastAsia="en-GB"/>
        </w:rPr>
        <w:t xml:space="preserve"> </w:t>
      </w:r>
      <w:r w:rsidR="00F3576C" w:rsidRPr="0063749C">
        <w:rPr>
          <w:rFonts w:ascii="Times New Roman" w:eastAsia="Times New Roman" w:hAnsi="Times New Roman"/>
          <w:sz w:val="28"/>
          <w:szCs w:val="28"/>
          <w:lang w:val="vi-VN"/>
        </w:rPr>
        <w:t xml:space="preserve">Ủy ban Tài chính, Ngân sách thẩm tra chính thức trình Quốc hội tại </w:t>
      </w:r>
      <w:r w:rsidR="00A746C6" w:rsidRPr="0063749C">
        <w:rPr>
          <w:rFonts w:ascii="Times New Roman" w:eastAsia="Times New Roman" w:hAnsi="Times New Roman"/>
          <w:sz w:val="28"/>
          <w:szCs w:val="28"/>
        </w:rPr>
        <w:t>K</w:t>
      </w:r>
      <w:r w:rsidR="00A746C6" w:rsidRPr="0063749C">
        <w:rPr>
          <w:rFonts w:ascii="Times New Roman" w:eastAsia="Times New Roman" w:hAnsi="Times New Roman"/>
          <w:sz w:val="28"/>
          <w:szCs w:val="28"/>
          <w:lang w:val="vi-VN"/>
        </w:rPr>
        <w:t xml:space="preserve">ỳ </w:t>
      </w:r>
      <w:r w:rsidR="00F3576C" w:rsidRPr="0063749C">
        <w:rPr>
          <w:rFonts w:ascii="Times New Roman" w:eastAsia="Times New Roman" w:hAnsi="Times New Roman"/>
          <w:sz w:val="28"/>
          <w:szCs w:val="28"/>
          <w:lang w:val="vi-VN"/>
        </w:rPr>
        <w:t>họp thứ 3, Quốc hội khóa XV. Kiểm toán Nhà nước có báo cáo theo chuyên đề để cung cấp thêm số liệu cho các đại biểu</w:t>
      </w:r>
      <w:r w:rsidR="00A746C6" w:rsidRPr="0063749C">
        <w:rPr>
          <w:rFonts w:ascii="Times New Roman" w:eastAsia="Times New Roman" w:hAnsi="Times New Roman"/>
          <w:sz w:val="28"/>
          <w:szCs w:val="28"/>
        </w:rPr>
        <w:t xml:space="preserve"> Quốc hội</w:t>
      </w:r>
      <w:r w:rsidR="00F3576C" w:rsidRPr="0063749C">
        <w:rPr>
          <w:rFonts w:ascii="Times New Roman" w:eastAsia="Times New Roman" w:hAnsi="Times New Roman"/>
          <w:sz w:val="28"/>
          <w:szCs w:val="28"/>
          <w:lang w:val="vi-VN"/>
        </w:rPr>
        <w:t xml:space="preserve"> nghiên cứu.</w:t>
      </w:r>
    </w:p>
    <w:p w14:paraId="28070A5C" w14:textId="13937709" w:rsidR="00433D58" w:rsidRPr="0063749C" w:rsidRDefault="00433D58" w:rsidP="00A4470A">
      <w:pPr>
        <w:spacing w:before="80" w:after="80" w:line="340" w:lineRule="exact"/>
        <w:ind w:firstLine="720"/>
        <w:jc w:val="both"/>
        <w:rPr>
          <w:rFonts w:ascii="Times New Roman" w:eastAsia="Calibri" w:hAnsi="Times New Roman"/>
          <w:noProof/>
          <w:sz w:val="28"/>
          <w:szCs w:val="28"/>
          <w:lang w:val="vi-VN" w:eastAsia="en-GB"/>
        </w:rPr>
      </w:pPr>
      <w:r w:rsidRPr="0063749C">
        <w:rPr>
          <w:rFonts w:ascii="Times New Roman" w:eastAsia="Calibri" w:hAnsi="Times New Roman"/>
          <w:noProof/>
          <w:sz w:val="28"/>
          <w:szCs w:val="28"/>
          <w:lang w:val="vi-VN" w:eastAsia="en-GB"/>
        </w:rPr>
        <w:t>Ủy ban Thường vụ Quốc hội yêu cầu các cơ quan, tổ chức, cá nhân có liên quan khẩn trương triển khai thực hiện kết luận này của phiên họp.</w:t>
      </w:r>
    </w:p>
    <w:p w14:paraId="31253F91" w14:textId="77777777" w:rsidR="000A4173" w:rsidRPr="0063749C" w:rsidRDefault="000A4173" w:rsidP="00A97EFA">
      <w:pPr>
        <w:spacing w:before="80" w:line="340" w:lineRule="exact"/>
        <w:ind w:firstLine="720"/>
        <w:jc w:val="both"/>
        <w:rPr>
          <w:rFonts w:ascii="Times New Roman" w:eastAsia="MS Mincho" w:hAnsi="Times New Roman"/>
          <w:noProof/>
          <w:sz w:val="28"/>
          <w:szCs w:val="28"/>
          <w:lang w:val="vi-VN" w:eastAsia="ja-JP"/>
        </w:rPr>
      </w:pPr>
      <w:r w:rsidRPr="0063749C">
        <w:rPr>
          <w:rFonts w:ascii="Times New Roman" w:eastAsia="MS Mincho" w:hAnsi="Times New Roman"/>
          <w:noProof/>
          <w:sz w:val="28"/>
          <w:szCs w:val="28"/>
          <w:lang w:val="vi-VN" w:eastAsia="ja-JP"/>
        </w:rPr>
        <w:t>Tổng Thư ký Quốc hội thông báo ý kiến của Ủy ban Thường vụ Quốc hội để các cơ quan, tổ chức, cá nhân biết và thực hiện./.</w:t>
      </w:r>
    </w:p>
    <w:tbl>
      <w:tblPr>
        <w:tblW w:w="9322" w:type="dxa"/>
        <w:tblLayout w:type="fixed"/>
        <w:tblLook w:val="0000" w:firstRow="0" w:lastRow="0" w:firstColumn="0" w:lastColumn="0" w:noHBand="0" w:noVBand="0"/>
      </w:tblPr>
      <w:tblGrid>
        <w:gridCol w:w="4786"/>
        <w:gridCol w:w="4536"/>
      </w:tblGrid>
      <w:tr w:rsidR="0063749C" w:rsidRPr="0063749C" w14:paraId="4A1F515E" w14:textId="77777777" w:rsidTr="00E456E7">
        <w:tc>
          <w:tcPr>
            <w:tcW w:w="4786" w:type="dxa"/>
          </w:tcPr>
          <w:p w14:paraId="2F4FF5CA" w14:textId="77777777" w:rsidR="00433D58" w:rsidRPr="0063749C" w:rsidRDefault="00433D58" w:rsidP="00E456E7">
            <w:pPr>
              <w:spacing w:after="0" w:line="240" w:lineRule="auto"/>
              <w:jc w:val="both"/>
              <w:rPr>
                <w:rFonts w:ascii="Times New Roman" w:eastAsia="Calibri" w:hAnsi="Times New Roman"/>
                <w:b/>
                <w:i/>
                <w:noProof/>
                <w:sz w:val="24"/>
                <w:szCs w:val="20"/>
                <w:lang w:val="vi-VN" w:eastAsia="en-GB"/>
              </w:rPr>
            </w:pPr>
            <w:r w:rsidRPr="0063749C">
              <w:rPr>
                <w:rFonts w:ascii="Times New Roman" w:eastAsia="Calibri" w:hAnsi="Times New Roman"/>
                <w:b/>
                <w:i/>
                <w:noProof/>
                <w:sz w:val="24"/>
                <w:szCs w:val="20"/>
                <w:lang w:val="vi-VN" w:eastAsia="en-GB"/>
              </w:rPr>
              <w:t>Nơi nhận:</w:t>
            </w:r>
          </w:p>
          <w:p w14:paraId="29951E93" w14:textId="77777777" w:rsidR="00433D58" w:rsidRPr="0063749C" w:rsidRDefault="00433D58" w:rsidP="00E456E7">
            <w:pPr>
              <w:spacing w:after="0" w:line="240" w:lineRule="auto"/>
              <w:jc w:val="both"/>
              <w:rPr>
                <w:rFonts w:ascii="Times New Roman" w:eastAsia="Calibri" w:hAnsi="Times New Roman"/>
                <w:noProof/>
                <w:szCs w:val="20"/>
                <w:lang w:val="vi-VN" w:eastAsia="en-GB"/>
              </w:rPr>
            </w:pPr>
            <w:r w:rsidRPr="0063749C">
              <w:rPr>
                <w:rFonts w:ascii="Times New Roman" w:eastAsia="Calibri" w:hAnsi="Times New Roman"/>
                <w:noProof/>
                <w:szCs w:val="20"/>
                <w:lang w:val="vi-VN" w:eastAsia="en-GB"/>
              </w:rPr>
              <w:t>- Thành viên UBTVQH;</w:t>
            </w:r>
          </w:p>
          <w:p w14:paraId="58C2BF39" w14:textId="77777777" w:rsidR="000A4173" w:rsidRPr="0063749C" w:rsidRDefault="000A4173" w:rsidP="000A4173">
            <w:pPr>
              <w:spacing w:after="0" w:line="240" w:lineRule="auto"/>
              <w:jc w:val="both"/>
              <w:rPr>
                <w:rFonts w:ascii="Times New Roman" w:eastAsia="Calibri" w:hAnsi="Times New Roman"/>
                <w:noProof/>
                <w:szCs w:val="20"/>
                <w:lang w:val="vi-VN" w:eastAsia="en-GB"/>
              </w:rPr>
            </w:pPr>
            <w:r w:rsidRPr="0063749C">
              <w:rPr>
                <w:rFonts w:ascii="Times New Roman" w:eastAsia="Calibri" w:hAnsi="Times New Roman"/>
                <w:noProof/>
                <w:szCs w:val="20"/>
                <w:lang w:val="vi-VN" w:eastAsia="en-GB"/>
              </w:rPr>
              <w:t>- Chính phủ;</w:t>
            </w:r>
          </w:p>
          <w:p w14:paraId="422ED509" w14:textId="77777777" w:rsidR="00433D58" w:rsidRPr="0063749C" w:rsidRDefault="00433D58" w:rsidP="00E456E7">
            <w:pPr>
              <w:spacing w:after="0" w:line="240" w:lineRule="auto"/>
              <w:jc w:val="both"/>
              <w:rPr>
                <w:rFonts w:ascii="Times New Roman" w:eastAsia="Calibri" w:hAnsi="Times New Roman"/>
                <w:noProof/>
                <w:szCs w:val="20"/>
                <w:lang w:val="vi-VN" w:eastAsia="en-GB"/>
              </w:rPr>
            </w:pPr>
            <w:r w:rsidRPr="0063749C">
              <w:rPr>
                <w:rFonts w:ascii="Times New Roman" w:eastAsia="Calibri" w:hAnsi="Times New Roman"/>
                <w:noProof/>
                <w:szCs w:val="20"/>
                <w:lang w:val="vi-VN" w:eastAsia="en-GB"/>
              </w:rPr>
              <w:t>- HĐDT và các Ủy ban của QH;</w:t>
            </w:r>
          </w:p>
          <w:p w14:paraId="19AF8041" w14:textId="77282EB9" w:rsidR="000A4173" w:rsidRPr="0063749C" w:rsidRDefault="00433D58" w:rsidP="000A4173">
            <w:pPr>
              <w:spacing w:after="0" w:line="240" w:lineRule="auto"/>
              <w:jc w:val="both"/>
              <w:rPr>
                <w:rFonts w:ascii="Times New Roman" w:hAnsi="Times New Roman"/>
                <w:noProof/>
                <w:sz w:val="24"/>
                <w:szCs w:val="28"/>
                <w:lang w:val="vi-VN"/>
              </w:rPr>
            </w:pPr>
            <w:r w:rsidRPr="0063749C">
              <w:rPr>
                <w:rFonts w:ascii="Times New Roman" w:eastAsia="Calibri" w:hAnsi="Times New Roman"/>
                <w:noProof/>
                <w:szCs w:val="20"/>
                <w:lang w:val="vi-VN" w:eastAsia="en-GB"/>
              </w:rPr>
              <w:t xml:space="preserve">- </w:t>
            </w:r>
            <w:r w:rsidR="000A4173" w:rsidRPr="0063749C">
              <w:rPr>
                <w:rFonts w:ascii="Times New Roman" w:eastAsia="Calibri" w:hAnsi="Times New Roman"/>
                <w:noProof/>
                <w:szCs w:val="20"/>
                <w:lang w:val="vi-VN" w:eastAsia="en-GB"/>
              </w:rPr>
              <w:t xml:space="preserve">Các Bộ: KHĐT, TC, </w:t>
            </w:r>
            <w:r w:rsidR="000A4173" w:rsidRPr="0063749C">
              <w:rPr>
                <w:rFonts w:ascii="Times New Roman" w:hAnsi="Times New Roman"/>
                <w:noProof/>
                <w:sz w:val="24"/>
                <w:szCs w:val="28"/>
                <w:lang w:val="vi-VN"/>
              </w:rPr>
              <w:t xml:space="preserve">TP; </w:t>
            </w:r>
          </w:p>
          <w:p w14:paraId="5B956B96" w14:textId="0E8E753C" w:rsidR="00F3576C" w:rsidRPr="0063749C" w:rsidRDefault="00F3576C" w:rsidP="000A4173">
            <w:pPr>
              <w:spacing w:after="0" w:line="240" w:lineRule="auto"/>
              <w:jc w:val="both"/>
              <w:rPr>
                <w:rFonts w:ascii="Times New Roman" w:hAnsi="Times New Roman"/>
                <w:noProof/>
                <w:sz w:val="24"/>
                <w:szCs w:val="28"/>
              </w:rPr>
            </w:pPr>
            <w:r w:rsidRPr="0063749C">
              <w:rPr>
                <w:rFonts w:ascii="Times New Roman" w:hAnsi="Times New Roman"/>
                <w:noProof/>
                <w:sz w:val="24"/>
                <w:szCs w:val="28"/>
              </w:rPr>
              <w:t>- KTNN;</w:t>
            </w:r>
          </w:p>
          <w:p w14:paraId="7CD80A1D" w14:textId="77777777" w:rsidR="00433D58" w:rsidRPr="0063749C" w:rsidRDefault="00433D58" w:rsidP="00E456E7">
            <w:pPr>
              <w:spacing w:after="0" w:line="240" w:lineRule="auto"/>
              <w:jc w:val="both"/>
              <w:rPr>
                <w:rFonts w:ascii="Times New Roman" w:eastAsia="Calibri" w:hAnsi="Times New Roman"/>
                <w:noProof/>
                <w:szCs w:val="20"/>
                <w:lang w:val="vi-VN" w:eastAsia="en-GB"/>
              </w:rPr>
            </w:pPr>
            <w:r w:rsidRPr="0063749C">
              <w:rPr>
                <w:rFonts w:ascii="Times New Roman" w:eastAsia="Calibri" w:hAnsi="Times New Roman"/>
                <w:noProof/>
                <w:szCs w:val="20"/>
                <w:lang w:val="vi-VN" w:eastAsia="en-GB"/>
              </w:rPr>
              <w:t xml:space="preserve">- Lưu: HC, </w:t>
            </w:r>
            <w:r w:rsidRPr="0063749C">
              <w:rPr>
                <w:rFonts w:ascii="Times New Roman" w:eastAsia="Calibri" w:hAnsi="Times New Roman"/>
                <w:bCs/>
                <w:noProof/>
                <w:szCs w:val="20"/>
                <w:lang w:val="vi-VN" w:eastAsia="en-GB"/>
              </w:rPr>
              <w:t>TH, TCNS.</w:t>
            </w:r>
          </w:p>
          <w:p w14:paraId="0708E5D6" w14:textId="57D80027" w:rsidR="00433D58" w:rsidRPr="0063749C" w:rsidRDefault="00433D58" w:rsidP="00E456E7">
            <w:pPr>
              <w:spacing w:after="0" w:line="240" w:lineRule="auto"/>
              <w:jc w:val="both"/>
              <w:rPr>
                <w:rFonts w:ascii="Times New Roman" w:eastAsia="Calibri" w:hAnsi="Times New Roman"/>
                <w:noProof/>
                <w:sz w:val="20"/>
                <w:szCs w:val="20"/>
                <w:lang w:eastAsia="en-GB"/>
              </w:rPr>
            </w:pPr>
            <w:r w:rsidRPr="0063749C">
              <w:rPr>
                <w:rFonts w:ascii="Times New Roman" w:eastAsia="Calibri" w:hAnsi="Times New Roman"/>
                <w:noProof/>
                <w:szCs w:val="20"/>
                <w:lang w:val="vi-VN" w:eastAsia="en-GB"/>
              </w:rPr>
              <w:softHyphen/>
              <w:t xml:space="preserve">E-pas: </w:t>
            </w:r>
            <w:r w:rsidR="00B555EE" w:rsidRPr="0063749C">
              <w:rPr>
                <w:rFonts w:ascii="Times New Roman" w:eastAsia="Calibri" w:hAnsi="Times New Roman"/>
                <w:noProof/>
                <w:szCs w:val="20"/>
                <w:lang w:eastAsia="en-GB"/>
              </w:rPr>
              <w:t>32654</w:t>
            </w:r>
          </w:p>
        </w:tc>
        <w:tc>
          <w:tcPr>
            <w:tcW w:w="4536" w:type="dxa"/>
          </w:tcPr>
          <w:p w14:paraId="7B65FA69" w14:textId="13ADDF8B" w:rsidR="00433D58" w:rsidRPr="0063749C" w:rsidRDefault="00433D58" w:rsidP="00E456E7">
            <w:pPr>
              <w:spacing w:after="0" w:line="240" w:lineRule="auto"/>
              <w:jc w:val="center"/>
              <w:rPr>
                <w:rFonts w:ascii="Times New Roman" w:eastAsia="Calibri" w:hAnsi="Times New Roman"/>
                <w:b/>
                <w:noProof/>
                <w:sz w:val="26"/>
                <w:szCs w:val="20"/>
                <w:lang w:val="vi-VN" w:eastAsia="en-GB"/>
              </w:rPr>
            </w:pPr>
            <w:r w:rsidRPr="0063749C">
              <w:rPr>
                <w:rFonts w:ascii="Times New Roman" w:eastAsia="Calibri" w:hAnsi="Times New Roman"/>
                <w:b/>
                <w:noProof/>
                <w:sz w:val="26"/>
                <w:szCs w:val="20"/>
                <w:lang w:val="vi-VN" w:eastAsia="en-GB"/>
              </w:rPr>
              <w:t>TỔNG THƯ KÝ</w:t>
            </w:r>
            <w:bookmarkStart w:id="2" w:name="_GoBack"/>
            <w:bookmarkEnd w:id="2"/>
          </w:p>
          <w:p w14:paraId="19D545CF" w14:textId="7A667CFB" w:rsidR="00B2250C" w:rsidRPr="0063749C" w:rsidRDefault="00711C88" w:rsidP="00E456E7">
            <w:pPr>
              <w:spacing w:after="0" w:line="240" w:lineRule="auto"/>
              <w:jc w:val="center"/>
              <w:rPr>
                <w:rFonts w:ascii="Times New Roman" w:eastAsia="Calibri" w:hAnsi="Times New Roman"/>
                <w:b/>
                <w:noProof/>
                <w:sz w:val="26"/>
                <w:szCs w:val="20"/>
                <w:lang w:eastAsia="en-GB"/>
              </w:rPr>
            </w:pPr>
            <w:r w:rsidRPr="0063749C">
              <w:rPr>
                <w:rFonts w:ascii="Times New Roman" w:eastAsia="Calibri" w:hAnsi="Times New Roman"/>
                <w:b/>
                <w:noProof/>
                <w:sz w:val="26"/>
                <w:szCs w:val="20"/>
                <w:lang w:eastAsia="en-GB"/>
              </w:rPr>
              <w:t xml:space="preserve"> </w:t>
            </w:r>
          </w:p>
          <w:p w14:paraId="12448CC7" w14:textId="77777777" w:rsidR="00433D58" w:rsidRPr="0063749C" w:rsidRDefault="00433D58" w:rsidP="00E456E7">
            <w:pPr>
              <w:spacing w:after="0" w:line="240" w:lineRule="auto"/>
              <w:jc w:val="center"/>
              <w:rPr>
                <w:rFonts w:ascii="Times New Roman" w:eastAsia="Calibri" w:hAnsi="Times New Roman"/>
                <w:noProof/>
                <w:sz w:val="28"/>
                <w:szCs w:val="28"/>
                <w:lang w:val="vi-VN" w:eastAsia="en-GB"/>
              </w:rPr>
            </w:pPr>
          </w:p>
          <w:p w14:paraId="6AD960DE" w14:textId="191FA1EF" w:rsidR="00433D58" w:rsidRPr="00DF5059" w:rsidRDefault="0088189A" w:rsidP="00E456E7">
            <w:pPr>
              <w:spacing w:after="0" w:line="240" w:lineRule="auto"/>
              <w:jc w:val="center"/>
              <w:rPr>
                <w:rFonts w:ascii="Times New Roman" w:eastAsia="Calibri" w:hAnsi="Times New Roman"/>
                <w:b/>
                <w:i/>
                <w:noProof/>
                <w:sz w:val="28"/>
                <w:szCs w:val="28"/>
                <w:lang w:eastAsia="en-GB"/>
              </w:rPr>
            </w:pPr>
            <w:r w:rsidRPr="00DF5059">
              <w:rPr>
                <w:rFonts w:ascii="Times New Roman" w:eastAsia="Calibri" w:hAnsi="Times New Roman"/>
                <w:b/>
                <w:i/>
                <w:noProof/>
                <w:sz w:val="28"/>
                <w:szCs w:val="28"/>
                <w:lang w:eastAsia="en-GB"/>
              </w:rPr>
              <w:t>(Đã ký)</w:t>
            </w:r>
          </w:p>
          <w:p w14:paraId="306615CB" w14:textId="07D96596" w:rsidR="00433D58" w:rsidRPr="0063749C" w:rsidRDefault="00433D58" w:rsidP="00E456E7">
            <w:pPr>
              <w:spacing w:after="0" w:line="240" w:lineRule="auto"/>
              <w:jc w:val="center"/>
              <w:rPr>
                <w:rFonts w:ascii="Times New Roman" w:eastAsia="Calibri" w:hAnsi="Times New Roman"/>
                <w:b/>
                <w:i/>
                <w:noProof/>
                <w:sz w:val="20"/>
                <w:szCs w:val="20"/>
                <w:lang w:eastAsia="en-GB"/>
              </w:rPr>
            </w:pPr>
          </w:p>
          <w:p w14:paraId="72461EE1" w14:textId="24772D35" w:rsidR="00433D58" w:rsidRDefault="00433D58" w:rsidP="00E456E7">
            <w:pPr>
              <w:spacing w:after="0" w:line="240" w:lineRule="auto"/>
              <w:jc w:val="center"/>
              <w:rPr>
                <w:rFonts w:ascii="Times New Roman" w:eastAsia="Calibri" w:hAnsi="Times New Roman"/>
                <w:b/>
                <w:i/>
                <w:noProof/>
                <w:sz w:val="20"/>
                <w:szCs w:val="20"/>
                <w:lang w:val="vi-VN" w:eastAsia="en-GB"/>
              </w:rPr>
            </w:pPr>
          </w:p>
          <w:p w14:paraId="0B0E0EF7" w14:textId="77777777" w:rsidR="00DF5059" w:rsidRPr="0063749C" w:rsidRDefault="00DF5059" w:rsidP="00E456E7">
            <w:pPr>
              <w:spacing w:after="0" w:line="240" w:lineRule="auto"/>
              <w:jc w:val="center"/>
              <w:rPr>
                <w:rFonts w:ascii="Times New Roman" w:eastAsia="Calibri" w:hAnsi="Times New Roman"/>
                <w:b/>
                <w:i/>
                <w:noProof/>
                <w:sz w:val="20"/>
                <w:szCs w:val="20"/>
                <w:lang w:val="vi-VN" w:eastAsia="en-GB"/>
              </w:rPr>
            </w:pPr>
          </w:p>
          <w:p w14:paraId="071BA1EA" w14:textId="20269A50" w:rsidR="00433D58" w:rsidRPr="0063749C" w:rsidRDefault="00711C88" w:rsidP="00E456E7">
            <w:pPr>
              <w:spacing w:after="0" w:line="240" w:lineRule="auto"/>
              <w:jc w:val="center"/>
              <w:rPr>
                <w:rFonts w:ascii="Times New Roman" w:eastAsia="Calibri" w:hAnsi="Times New Roman"/>
                <w:b/>
                <w:noProof/>
                <w:sz w:val="28"/>
                <w:szCs w:val="28"/>
                <w:lang w:eastAsia="en-GB"/>
              </w:rPr>
            </w:pPr>
            <w:r w:rsidRPr="0063749C">
              <w:rPr>
                <w:rFonts w:ascii="Times New Roman" w:eastAsia="Calibri" w:hAnsi="Times New Roman"/>
                <w:b/>
                <w:noProof/>
                <w:sz w:val="28"/>
                <w:szCs w:val="28"/>
                <w:lang w:eastAsia="en-GB"/>
              </w:rPr>
              <w:t>Bùi Văn Cường</w:t>
            </w:r>
          </w:p>
        </w:tc>
      </w:tr>
    </w:tbl>
    <w:p w14:paraId="21A66766" w14:textId="4AE9ACA2" w:rsidR="00B2250C" w:rsidRPr="0063749C" w:rsidRDefault="00B2250C" w:rsidP="00433D58">
      <w:pPr>
        <w:spacing w:before="120" w:after="0" w:line="360" w:lineRule="exact"/>
        <w:ind w:firstLine="709"/>
        <w:jc w:val="both"/>
        <w:rPr>
          <w:rFonts w:ascii="Times New Roman" w:hAnsi="Times New Roman"/>
          <w:noProof/>
          <w:sz w:val="28"/>
          <w:szCs w:val="28"/>
          <w:lang w:val="vi-VN"/>
        </w:rPr>
        <w:sectPr w:rsidR="00B2250C" w:rsidRPr="0063749C" w:rsidSect="00B2250C">
          <w:footerReference w:type="default" r:id="rId7"/>
          <w:footerReference w:type="first" r:id="rId8"/>
          <w:pgSz w:w="11906" w:h="16838" w:code="9"/>
          <w:pgMar w:top="1021" w:right="1021" w:bottom="851" w:left="1588" w:header="284" w:footer="284" w:gutter="0"/>
          <w:pgNumType w:start="1"/>
          <w:cols w:space="708"/>
          <w:titlePg/>
          <w:docGrid w:linePitch="360"/>
        </w:sectPr>
      </w:pPr>
    </w:p>
    <w:p w14:paraId="2E81684E" w14:textId="3A8F2C61" w:rsidR="00433D58" w:rsidRPr="0063749C" w:rsidRDefault="00433D58" w:rsidP="00433D58">
      <w:pPr>
        <w:spacing w:before="120" w:after="0" w:line="360" w:lineRule="exact"/>
        <w:ind w:firstLine="709"/>
        <w:jc w:val="both"/>
        <w:rPr>
          <w:rFonts w:ascii="Times New Roman" w:hAnsi="Times New Roman"/>
          <w:noProof/>
          <w:sz w:val="28"/>
          <w:szCs w:val="28"/>
          <w:lang w:val="vi-VN"/>
        </w:rPr>
      </w:pPr>
    </w:p>
    <w:p w14:paraId="358B340E" w14:textId="77777777" w:rsidR="00433D58" w:rsidRPr="0063749C" w:rsidRDefault="00433D58" w:rsidP="00433D58">
      <w:pPr>
        <w:spacing w:before="120" w:after="0" w:line="360" w:lineRule="exact"/>
        <w:ind w:firstLine="709"/>
        <w:jc w:val="both"/>
        <w:rPr>
          <w:rFonts w:ascii="Times New Roman" w:hAnsi="Times New Roman"/>
          <w:noProof/>
          <w:sz w:val="28"/>
          <w:szCs w:val="28"/>
          <w:lang w:val="vi-VN"/>
        </w:rPr>
      </w:pPr>
    </w:p>
    <w:p w14:paraId="3858CE02" w14:textId="77777777" w:rsidR="00A54934" w:rsidRPr="0063749C" w:rsidRDefault="00A54934">
      <w:pPr>
        <w:rPr>
          <w:rFonts w:ascii="Times New Roman" w:hAnsi="Times New Roman"/>
          <w:noProof/>
          <w:lang w:val="vi-VN"/>
        </w:rPr>
      </w:pPr>
    </w:p>
    <w:sectPr w:rsidR="00A54934" w:rsidRPr="0063749C" w:rsidSect="00A21824">
      <w:pgSz w:w="11906" w:h="16838" w:code="9"/>
      <w:pgMar w:top="1021" w:right="1021" w:bottom="1021" w:left="1588"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48A42" w14:textId="77777777" w:rsidR="005C3962" w:rsidRDefault="005C3962">
      <w:pPr>
        <w:spacing w:after="0" w:line="240" w:lineRule="auto"/>
      </w:pPr>
      <w:r>
        <w:separator/>
      </w:r>
    </w:p>
  </w:endnote>
  <w:endnote w:type="continuationSeparator" w:id="0">
    <w:p w14:paraId="18FDB177" w14:textId="77777777" w:rsidR="005C3962" w:rsidRDefault="005C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547457"/>
      <w:docPartObj>
        <w:docPartGallery w:val="Page Numbers (Bottom of Page)"/>
        <w:docPartUnique/>
      </w:docPartObj>
    </w:sdtPr>
    <w:sdtEndPr>
      <w:rPr>
        <w:rFonts w:ascii="Times New Roman" w:hAnsi="Times New Roman"/>
        <w:noProof/>
      </w:rPr>
    </w:sdtEndPr>
    <w:sdtContent>
      <w:p w14:paraId="1A57387D" w14:textId="5938303C" w:rsidR="00333CA5" w:rsidRPr="00F52B1F" w:rsidRDefault="00333CA5" w:rsidP="00A21824">
        <w:pPr>
          <w:pStyle w:val="Footer"/>
          <w:jc w:val="center"/>
          <w:rPr>
            <w:rFonts w:ascii="Times New Roman" w:hAnsi="Times New Roman"/>
          </w:rPr>
        </w:pPr>
        <w:r w:rsidRPr="00F52B1F">
          <w:rPr>
            <w:rFonts w:ascii="Times New Roman" w:hAnsi="Times New Roman"/>
          </w:rPr>
          <w:fldChar w:fldCharType="begin"/>
        </w:r>
        <w:r w:rsidRPr="00F52B1F">
          <w:rPr>
            <w:rFonts w:ascii="Times New Roman" w:hAnsi="Times New Roman"/>
          </w:rPr>
          <w:instrText xml:space="preserve"> PAGE   \* MERGEFORMAT </w:instrText>
        </w:r>
        <w:r w:rsidRPr="00F52B1F">
          <w:rPr>
            <w:rFonts w:ascii="Times New Roman" w:hAnsi="Times New Roman"/>
          </w:rPr>
          <w:fldChar w:fldCharType="separate"/>
        </w:r>
        <w:r w:rsidR="00DF5059">
          <w:rPr>
            <w:rFonts w:ascii="Times New Roman" w:hAnsi="Times New Roman"/>
            <w:noProof/>
          </w:rPr>
          <w:t>2</w:t>
        </w:r>
        <w:r w:rsidRPr="00F52B1F">
          <w:rPr>
            <w:rFonts w:ascii="Times New Roman" w:hAnsi="Times New Roman"/>
            <w:noProof/>
          </w:rPr>
          <w:fldChar w:fldCharType="end"/>
        </w:r>
      </w:p>
    </w:sdtContent>
  </w:sdt>
  <w:p w14:paraId="1F1EDFEA" w14:textId="77777777" w:rsidR="008B5011" w:rsidRDefault="005C39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7396" w14:textId="13EFECC0" w:rsidR="00333CA5" w:rsidRPr="00333CA5" w:rsidRDefault="00333CA5" w:rsidP="00A21824">
    <w:pPr>
      <w:pStyle w:val="Footer"/>
      <w:jc w:val="center"/>
      <w:rPr>
        <w:rFonts w:ascii="Times New Roman" w:hAnsi="Times New Roman"/>
        <w:sz w:val="24"/>
      </w:rPr>
    </w:pPr>
  </w:p>
  <w:p w14:paraId="5BD219D5" w14:textId="77777777" w:rsidR="00333CA5" w:rsidRDefault="00333C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3F6D" w14:textId="77777777" w:rsidR="005C3962" w:rsidRDefault="005C3962">
      <w:pPr>
        <w:spacing w:after="0" w:line="240" w:lineRule="auto"/>
      </w:pPr>
      <w:r>
        <w:separator/>
      </w:r>
    </w:p>
  </w:footnote>
  <w:footnote w:type="continuationSeparator" w:id="0">
    <w:p w14:paraId="0FD5571D" w14:textId="77777777" w:rsidR="005C3962" w:rsidRDefault="005C39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58"/>
    <w:rsid w:val="00000CCA"/>
    <w:rsid w:val="00001450"/>
    <w:rsid w:val="0002607C"/>
    <w:rsid w:val="000323D3"/>
    <w:rsid w:val="0003365C"/>
    <w:rsid w:val="00050AC0"/>
    <w:rsid w:val="00077307"/>
    <w:rsid w:val="000A3622"/>
    <w:rsid w:val="000A4173"/>
    <w:rsid w:val="000E2EF9"/>
    <w:rsid w:val="001112B5"/>
    <w:rsid w:val="00125AC0"/>
    <w:rsid w:val="00170AFE"/>
    <w:rsid w:val="00184209"/>
    <w:rsid w:val="0018645B"/>
    <w:rsid w:val="00195F9A"/>
    <w:rsid w:val="001A1465"/>
    <w:rsid w:val="001A52C3"/>
    <w:rsid w:val="001B3760"/>
    <w:rsid w:val="001B5380"/>
    <w:rsid w:val="001D6553"/>
    <w:rsid w:val="001E7E7D"/>
    <w:rsid w:val="002329B4"/>
    <w:rsid w:val="00253423"/>
    <w:rsid w:val="00260DED"/>
    <w:rsid w:val="002A1919"/>
    <w:rsid w:val="002B1B3B"/>
    <w:rsid w:val="002F3C80"/>
    <w:rsid w:val="002F41F4"/>
    <w:rsid w:val="00307C49"/>
    <w:rsid w:val="00333CA5"/>
    <w:rsid w:val="00344CE6"/>
    <w:rsid w:val="003A53ED"/>
    <w:rsid w:val="003F614E"/>
    <w:rsid w:val="00433D58"/>
    <w:rsid w:val="0044323E"/>
    <w:rsid w:val="004738D5"/>
    <w:rsid w:val="00474A5D"/>
    <w:rsid w:val="00496C83"/>
    <w:rsid w:val="004A2812"/>
    <w:rsid w:val="004C6CB9"/>
    <w:rsid w:val="004D52E0"/>
    <w:rsid w:val="004E7012"/>
    <w:rsid w:val="00513A99"/>
    <w:rsid w:val="00513FA7"/>
    <w:rsid w:val="00526308"/>
    <w:rsid w:val="00547928"/>
    <w:rsid w:val="00550AFD"/>
    <w:rsid w:val="005633B0"/>
    <w:rsid w:val="005C3962"/>
    <w:rsid w:val="005F3B21"/>
    <w:rsid w:val="005F519D"/>
    <w:rsid w:val="005F74B5"/>
    <w:rsid w:val="0061583C"/>
    <w:rsid w:val="0063749C"/>
    <w:rsid w:val="006400FC"/>
    <w:rsid w:val="0067659C"/>
    <w:rsid w:val="00683BB2"/>
    <w:rsid w:val="006B443A"/>
    <w:rsid w:val="006B50EC"/>
    <w:rsid w:val="006C7296"/>
    <w:rsid w:val="006F12F3"/>
    <w:rsid w:val="006F6B50"/>
    <w:rsid w:val="0070254F"/>
    <w:rsid w:val="007069D9"/>
    <w:rsid w:val="00711C88"/>
    <w:rsid w:val="0073306D"/>
    <w:rsid w:val="0074338E"/>
    <w:rsid w:val="0076260C"/>
    <w:rsid w:val="007936A3"/>
    <w:rsid w:val="00797F34"/>
    <w:rsid w:val="007A5169"/>
    <w:rsid w:val="007B10C3"/>
    <w:rsid w:val="00826F5F"/>
    <w:rsid w:val="00835EB7"/>
    <w:rsid w:val="0088189A"/>
    <w:rsid w:val="0089001D"/>
    <w:rsid w:val="008B3768"/>
    <w:rsid w:val="009310E8"/>
    <w:rsid w:val="00937356"/>
    <w:rsid w:val="009C72A6"/>
    <w:rsid w:val="009E25FD"/>
    <w:rsid w:val="00A21824"/>
    <w:rsid w:val="00A3465A"/>
    <w:rsid w:val="00A4470A"/>
    <w:rsid w:val="00A527B9"/>
    <w:rsid w:val="00A54934"/>
    <w:rsid w:val="00A62DFB"/>
    <w:rsid w:val="00A63082"/>
    <w:rsid w:val="00A70795"/>
    <w:rsid w:val="00A746C6"/>
    <w:rsid w:val="00A97EFA"/>
    <w:rsid w:val="00AC4DDE"/>
    <w:rsid w:val="00B2250C"/>
    <w:rsid w:val="00B46C71"/>
    <w:rsid w:val="00B555EE"/>
    <w:rsid w:val="00B85B0A"/>
    <w:rsid w:val="00BC64E7"/>
    <w:rsid w:val="00BD1310"/>
    <w:rsid w:val="00BD45D9"/>
    <w:rsid w:val="00C11A80"/>
    <w:rsid w:val="00C33CF3"/>
    <w:rsid w:val="00C64A0C"/>
    <w:rsid w:val="00C73967"/>
    <w:rsid w:val="00C91BD3"/>
    <w:rsid w:val="00CA1A58"/>
    <w:rsid w:val="00CB0D8C"/>
    <w:rsid w:val="00CC2760"/>
    <w:rsid w:val="00D05387"/>
    <w:rsid w:val="00D5635F"/>
    <w:rsid w:val="00D67228"/>
    <w:rsid w:val="00DB1834"/>
    <w:rsid w:val="00DF5059"/>
    <w:rsid w:val="00DF6919"/>
    <w:rsid w:val="00E07A56"/>
    <w:rsid w:val="00E35EAC"/>
    <w:rsid w:val="00EA2DBC"/>
    <w:rsid w:val="00EA4A52"/>
    <w:rsid w:val="00EB5247"/>
    <w:rsid w:val="00EF5E5A"/>
    <w:rsid w:val="00F00F6F"/>
    <w:rsid w:val="00F1435C"/>
    <w:rsid w:val="00F154F6"/>
    <w:rsid w:val="00F15C87"/>
    <w:rsid w:val="00F3576C"/>
    <w:rsid w:val="00F45A86"/>
    <w:rsid w:val="00F52B1F"/>
    <w:rsid w:val="00F52D7E"/>
    <w:rsid w:val="00FA41F3"/>
    <w:rsid w:val="00FB54B0"/>
    <w:rsid w:val="00FD29D2"/>
    <w:rsid w:val="00FE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FEB7"/>
  <w15:docId w15:val="{B78E64FC-60A1-461F-8852-62A193F1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58"/>
    <w:pPr>
      <w:spacing w:after="200" w:line="276" w:lineRule="auto"/>
      <w:ind w:firstLine="0"/>
    </w:pPr>
    <w:rPr>
      <w:rFonts w:ascii="Calibri" w:eastAsia="Times New Roman" w:hAnsi="Calibri"/>
      <w:sz w:val="22"/>
    </w:rPr>
  </w:style>
  <w:style w:type="paragraph" w:styleId="Heading1">
    <w:name w:val="heading 1"/>
    <w:basedOn w:val="Normal"/>
    <w:next w:val="Normal"/>
    <w:link w:val="Heading1Char"/>
    <w:uiPriority w:val="99"/>
    <w:qFormat/>
    <w:rsid w:val="00433D58"/>
    <w:pPr>
      <w:keepNext/>
      <w:spacing w:after="0" w:line="240" w:lineRule="auto"/>
      <w:jc w:val="center"/>
      <w:outlineLvl w:val="0"/>
    </w:pPr>
    <w:rPr>
      <w:rFonts w:ascii=".VnTimeH" w:hAnsi=".VnTimeH"/>
      <w:b/>
      <w:bCs/>
      <w:color w:val="0000FF"/>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3D58"/>
    <w:rPr>
      <w:rFonts w:ascii=".VnTimeH" w:eastAsia="Times New Roman" w:hAnsi=".VnTimeH"/>
      <w:b/>
      <w:bCs/>
      <w:color w:val="0000FF"/>
      <w:sz w:val="26"/>
      <w:szCs w:val="26"/>
      <w:lang w:eastAsia="x-none"/>
    </w:rPr>
  </w:style>
  <w:style w:type="paragraph" w:styleId="BodyTextIndent">
    <w:name w:val="Body Text Indent"/>
    <w:basedOn w:val="Normal"/>
    <w:link w:val="BodyTextIndentChar"/>
    <w:uiPriority w:val="99"/>
    <w:semiHidden/>
    <w:rsid w:val="00433D58"/>
    <w:pPr>
      <w:spacing w:after="120"/>
      <w:ind w:left="360"/>
    </w:pPr>
    <w:rPr>
      <w:rFonts w:eastAsia="Calibri"/>
      <w:sz w:val="20"/>
      <w:szCs w:val="20"/>
      <w:lang w:eastAsia="x-none"/>
    </w:rPr>
  </w:style>
  <w:style w:type="character" w:customStyle="1" w:styleId="BodyTextIndentChar">
    <w:name w:val="Body Text Indent Char"/>
    <w:basedOn w:val="DefaultParagraphFont"/>
    <w:link w:val="BodyTextIndent"/>
    <w:uiPriority w:val="99"/>
    <w:semiHidden/>
    <w:rsid w:val="00433D58"/>
    <w:rPr>
      <w:rFonts w:ascii="Calibri" w:eastAsia="Calibri" w:hAnsi="Calibri"/>
      <w:szCs w:val="20"/>
      <w:lang w:eastAsia="x-none"/>
    </w:rPr>
  </w:style>
  <w:style w:type="paragraph" w:styleId="Footer">
    <w:name w:val="footer"/>
    <w:basedOn w:val="Normal"/>
    <w:link w:val="FooterChar"/>
    <w:uiPriority w:val="99"/>
    <w:unhideWhenUsed/>
    <w:rsid w:val="00433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D58"/>
    <w:rPr>
      <w:rFonts w:ascii="Calibri" w:eastAsia="Times New Roman" w:hAnsi="Calibri"/>
      <w:sz w:val="22"/>
    </w:rPr>
  </w:style>
  <w:style w:type="paragraph" w:styleId="Header">
    <w:name w:val="header"/>
    <w:basedOn w:val="Normal"/>
    <w:link w:val="HeaderChar"/>
    <w:uiPriority w:val="99"/>
    <w:unhideWhenUsed/>
    <w:rsid w:val="0033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A5"/>
    <w:rPr>
      <w:rFonts w:ascii="Calibri" w:eastAsia="Times New Roman" w:hAnsi="Calibri"/>
      <w:sz w:val="22"/>
    </w:rPr>
  </w:style>
  <w:style w:type="paragraph" w:styleId="BalloonText">
    <w:name w:val="Balloon Text"/>
    <w:basedOn w:val="Normal"/>
    <w:link w:val="BalloonTextChar"/>
    <w:uiPriority w:val="99"/>
    <w:semiHidden/>
    <w:unhideWhenUsed/>
    <w:rsid w:val="00F00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6F"/>
    <w:rPr>
      <w:rFonts w:ascii="Segoe UI" w:eastAsia="Times New Roman" w:hAnsi="Segoe UI" w:cs="Segoe UI"/>
      <w:sz w:val="18"/>
      <w:szCs w:val="18"/>
    </w:rPr>
  </w:style>
  <w:style w:type="paragraph" w:customStyle="1" w:styleId="Normal0">
    <w:name w:val="[Normal]"/>
    <w:rsid w:val="002B1B3B"/>
    <w:pPr>
      <w:spacing w:line="240" w:lineRule="auto"/>
      <w:ind w:firstLine="0"/>
    </w:pPr>
    <w:rPr>
      <w:rFonts w:ascii="Arial" w:eastAsia="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B0E05-A7D6-4761-8E4E-10C450D6A140}">
  <ds:schemaRefs>
    <ds:schemaRef ds:uri="http://schemas.openxmlformats.org/officeDocument/2006/bibliography"/>
  </ds:schemaRefs>
</ds:datastoreItem>
</file>

<file path=customXml/itemProps2.xml><?xml version="1.0" encoding="utf-8"?>
<ds:datastoreItem xmlns:ds="http://schemas.openxmlformats.org/officeDocument/2006/customXml" ds:itemID="{204B0F81-8882-4A14-8159-3A4ECA27484D}"/>
</file>

<file path=customXml/itemProps3.xml><?xml version="1.0" encoding="utf-8"?>
<ds:datastoreItem xmlns:ds="http://schemas.openxmlformats.org/officeDocument/2006/customXml" ds:itemID="{8250E454-2699-4757-AC16-B7448A92B3A2}"/>
</file>

<file path=customXml/itemProps4.xml><?xml version="1.0" encoding="utf-8"?>
<ds:datastoreItem xmlns:ds="http://schemas.openxmlformats.org/officeDocument/2006/customXml" ds:itemID="{67D54DF1-ED65-4B0B-9121-520E12A5A638}"/>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Viet Hoang</dc:creator>
  <cp:lastModifiedBy>Admin</cp:lastModifiedBy>
  <cp:revision>7</cp:revision>
  <cp:lastPrinted>2022-05-06T01:29:00Z</cp:lastPrinted>
  <dcterms:created xsi:type="dcterms:W3CDTF">2022-05-05T09:11:00Z</dcterms:created>
  <dcterms:modified xsi:type="dcterms:W3CDTF">2022-05-07T09:32:00Z</dcterms:modified>
</cp:coreProperties>
</file>